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5774" w14:textId="0D043544" w:rsidR="0000218E" w:rsidRDefault="00AF39D5" w:rsidP="00AF39D5">
      <w:pPr>
        <w:spacing w:line="360" w:lineRule="auto"/>
        <w:jc w:val="center"/>
        <w:rPr>
          <w:rFonts w:cstheme="minorHAnsi"/>
          <w:i/>
          <w:sz w:val="28"/>
          <w:szCs w:val="24"/>
          <w:u w:val="single"/>
        </w:rPr>
      </w:pPr>
      <w:r>
        <w:rPr>
          <w:rFonts w:cstheme="minorHAnsi"/>
          <w:i/>
          <w:sz w:val="28"/>
          <w:szCs w:val="24"/>
          <w:u w:val="single"/>
          <w:lang w:val="en-US"/>
        </w:rPr>
        <w:t>Summary of the “</w:t>
      </w:r>
      <w:r w:rsidR="0053229C" w:rsidRPr="0053229C">
        <w:rPr>
          <w:rFonts w:cstheme="minorHAnsi"/>
          <w:i/>
          <w:sz w:val="28"/>
          <w:szCs w:val="24"/>
          <w:u w:val="single"/>
        </w:rPr>
        <w:t>Analys</w:t>
      </w:r>
      <w:proofErr w:type="spellStart"/>
      <w:r w:rsidR="0000031C">
        <w:rPr>
          <w:rFonts w:cstheme="minorHAnsi"/>
          <w:i/>
          <w:sz w:val="28"/>
          <w:szCs w:val="24"/>
          <w:u w:val="single"/>
          <w:lang w:val="en-US"/>
        </w:rPr>
        <w:t>i</w:t>
      </w:r>
      <w:proofErr w:type="spellEnd"/>
      <w:r w:rsidR="0053229C" w:rsidRPr="0053229C">
        <w:rPr>
          <w:rFonts w:cstheme="minorHAnsi"/>
          <w:i/>
          <w:sz w:val="28"/>
          <w:szCs w:val="24"/>
          <w:u w:val="single"/>
        </w:rPr>
        <w:t xml:space="preserve">s of </w:t>
      </w:r>
      <w:r>
        <w:rPr>
          <w:rFonts w:cstheme="minorHAnsi"/>
          <w:i/>
          <w:sz w:val="28"/>
          <w:szCs w:val="24"/>
          <w:u w:val="single"/>
          <w:lang w:val="en-US"/>
        </w:rPr>
        <w:t>G</w:t>
      </w:r>
      <w:r w:rsidR="0053229C" w:rsidRPr="0053229C">
        <w:rPr>
          <w:rFonts w:cstheme="minorHAnsi"/>
          <w:i/>
          <w:sz w:val="28"/>
          <w:szCs w:val="24"/>
          <w:u w:val="single"/>
        </w:rPr>
        <w:t xml:space="preserve">ender </w:t>
      </w:r>
      <w:r>
        <w:rPr>
          <w:rFonts w:cstheme="minorHAnsi"/>
          <w:i/>
          <w:sz w:val="28"/>
          <w:szCs w:val="24"/>
          <w:u w:val="single"/>
          <w:lang w:val="en-US"/>
        </w:rPr>
        <w:t>I</w:t>
      </w:r>
      <w:r w:rsidR="0053229C" w:rsidRPr="0053229C">
        <w:rPr>
          <w:rFonts w:cstheme="minorHAnsi"/>
          <w:i/>
          <w:sz w:val="28"/>
          <w:szCs w:val="24"/>
          <w:u w:val="single"/>
        </w:rPr>
        <w:t xml:space="preserve">ssues and the </w:t>
      </w:r>
      <w:r>
        <w:rPr>
          <w:rFonts w:cstheme="minorHAnsi"/>
          <w:i/>
          <w:sz w:val="28"/>
          <w:szCs w:val="24"/>
          <w:u w:val="single"/>
          <w:lang w:val="en-US"/>
        </w:rPr>
        <w:t>Manner of Portraying and Representing W</w:t>
      </w:r>
      <w:r w:rsidR="0053229C" w:rsidRPr="0053229C">
        <w:rPr>
          <w:rFonts w:cstheme="minorHAnsi"/>
          <w:i/>
          <w:sz w:val="28"/>
          <w:szCs w:val="24"/>
          <w:u w:val="single"/>
        </w:rPr>
        <w:t xml:space="preserve">omen and </w:t>
      </w:r>
      <w:r>
        <w:rPr>
          <w:rFonts w:cstheme="minorHAnsi"/>
          <w:i/>
          <w:sz w:val="28"/>
          <w:szCs w:val="24"/>
          <w:u w:val="single"/>
          <w:lang w:val="en-US"/>
        </w:rPr>
        <w:t>M</w:t>
      </w:r>
      <w:r w:rsidR="0053229C" w:rsidRPr="0053229C">
        <w:rPr>
          <w:rFonts w:cstheme="minorHAnsi"/>
          <w:i/>
          <w:sz w:val="28"/>
          <w:szCs w:val="24"/>
          <w:u w:val="single"/>
        </w:rPr>
        <w:t xml:space="preserve">en in </w:t>
      </w:r>
      <w:r>
        <w:rPr>
          <w:rFonts w:cstheme="minorHAnsi"/>
          <w:i/>
          <w:sz w:val="28"/>
          <w:szCs w:val="24"/>
          <w:u w:val="single"/>
          <w:lang w:val="en-US"/>
        </w:rPr>
        <w:t>Broadcasters’ E</w:t>
      </w:r>
      <w:r w:rsidR="0053229C" w:rsidRPr="0053229C">
        <w:rPr>
          <w:rFonts w:cstheme="minorHAnsi"/>
          <w:i/>
          <w:sz w:val="28"/>
          <w:szCs w:val="24"/>
          <w:u w:val="single"/>
        </w:rPr>
        <w:t>ntertainment</w:t>
      </w:r>
      <w:r>
        <w:rPr>
          <w:rFonts w:cstheme="minorHAnsi"/>
          <w:i/>
          <w:sz w:val="28"/>
          <w:szCs w:val="24"/>
          <w:u w:val="single"/>
          <w:lang w:val="en-US"/>
        </w:rPr>
        <w:t xml:space="preserve"> P</w:t>
      </w:r>
      <w:r w:rsidR="0053229C" w:rsidRPr="0053229C">
        <w:rPr>
          <w:rFonts w:cstheme="minorHAnsi"/>
          <w:i/>
          <w:sz w:val="28"/>
          <w:szCs w:val="24"/>
          <w:u w:val="single"/>
        </w:rPr>
        <w:t>rogram</w:t>
      </w:r>
      <w:r>
        <w:rPr>
          <w:rFonts w:cstheme="minorHAnsi"/>
          <w:i/>
          <w:sz w:val="28"/>
          <w:szCs w:val="24"/>
          <w:u w:val="single"/>
          <w:lang w:val="en-US"/>
        </w:rPr>
        <w:t>me</w:t>
      </w:r>
      <w:r w:rsidR="0053229C" w:rsidRPr="0053229C">
        <w:rPr>
          <w:rFonts w:cstheme="minorHAnsi"/>
          <w:i/>
          <w:sz w:val="28"/>
          <w:szCs w:val="24"/>
          <w:u w:val="single"/>
        </w:rPr>
        <w:t xml:space="preserve">s </w:t>
      </w:r>
    </w:p>
    <w:p w14:paraId="455688D7" w14:textId="107B6278" w:rsidR="00831805" w:rsidRPr="0053229C" w:rsidRDefault="00AF39D5" w:rsidP="00AF39D5">
      <w:pPr>
        <w:spacing w:line="360" w:lineRule="auto"/>
        <w:jc w:val="center"/>
        <w:rPr>
          <w:rFonts w:cstheme="minorHAnsi"/>
          <w:i/>
          <w:sz w:val="28"/>
          <w:szCs w:val="24"/>
          <w:u w:val="single"/>
        </w:rPr>
      </w:pPr>
      <w:r>
        <w:rPr>
          <w:rFonts w:cstheme="minorHAnsi"/>
          <w:i/>
          <w:sz w:val="28"/>
          <w:szCs w:val="24"/>
          <w:u w:val="single"/>
          <w:lang w:val="en-US"/>
        </w:rPr>
        <w:t xml:space="preserve">in </w:t>
      </w:r>
      <w:r w:rsidR="0053229C" w:rsidRPr="0053229C">
        <w:rPr>
          <w:rFonts w:cstheme="minorHAnsi"/>
          <w:i/>
          <w:sz w:val="28"/>
          <w:szCs w:val="24"/>
          <w:u w:val="single"/>
        </w:rPr>
        <w:t>2022"</w:t>
      </w:r>
    </w:p>
    <w:p w14:paraId="1B6A5E6A" w14:textId="6A5F0BDE" w:rsidR="00AF39D5" w:rsidRPr="00AF39D5" w:rsidRDefault="00F20DC5" w:rsidP="00AF39D5">
      <w:pPr>
        <w:spacing w:line="360" w:lineRule="auto"/>
        <w:ind w:firstLine="720"/>
        <w:jc w:val="both"/>
        <w:rPr>
          <w:rFonts w:cstheme="minorHAnsi"/>
          <w:bCs/>
          <w:sz w:val="28"/>
          <w:szCs w:val="24"/>
        </w:rPr>
      </w:pPr>
      <w:r>
        <w:rPr>
          <w:rFonts w:cstheme="minorHAnsi"/>
          <w:bCs/>
          <w:sz w:val="28"/>
          <w:szCs w:val="24"/>
          <w:lang w:val="en-US"/>
        </w:rPr>
        <w:t>This year is the</w:t>
      </w:r>
      <w:r w:rsidR="00AF39D5" w:rsidRPr="00AF39D5">
        <w:rPr>
          <w:rFonts w:cstheme="minorHAnsi"/>
          <w:bCs/>
          <w:sz w:val="28"/>
          <w:szCs w:val="24"/>
        </w:rPr>
        <w:t xml:space="preserve"> tenth time since the Law on Equal Opportunities for Women and Men was passed </w:t>
      </w:r>
      <w:r w:rsidR="00AF39D5">
        <w:rPr>
          <w:rFonts w:cstheme="minorHAnsi"/>
          <w:bCs/>
          <w:sz w:val="28"/>
          <w:szCs w:val="24"/>
          <w:lang w:val="en-US"/>
        </w:rPr>
        <w:t xml:space="preserve">back </w:t>
      </w:r>
      <w:r w:rsidR="00AF39D5" w:rsidRPr="00AF39D5">
        <w:rPr>
          <w:rFonts w:cstheme="minorHAnsi"/>
          <w:bCs/>
          <w:sz w:val="28"/>
          <w:szCs w:val="24"/>
        </w:rPr>
        <w:t xml:space="preserve">in 2012, </w:t>
      </w:r>
      <w:r>
        <w:rPr>
          <w:rFonts w:cstheme="minorHAnsi"/>
          <w:bCs/>
          <w:sz w:val="28"/>
          <w:szCs w:val="24"/>
          <w:lang w:val="en-US"/>
        </w:rPr>
        <w:t xml:space="preserve">that </w:t>
      </w:r>
      <w:r w:rsidR="00AF39D5" w:rsidRPr="00AF39D5">
        <w:rPr>
          <w:rFonts w:cstheme="minorHAnsi"/>
          <w:bCs/>
          <w:sz w:val="28"/>
          <w:szCs w:val="24"/>
        </w:rPr>
        <w:t xml:space="preserve">the Agency for Audio and </w:t>
      </w:r>
      <w:r w:rsidR="00AF39D5">
        <w:rPr>
          <w:rFonts w:cstheme="minorHAnsi"/>
          <w:bCs/>
          <w:sz w:val="28"/>
          <w:szCs w:val="24"/>
        </w:rPr>
        <w:t>Audiovisual Media Services (</w:t>
      </w:r>
      <w:r w:rsidR="00AF39D5">
        <w:rPr>
          <w:rFonts w:cstheme="minorHAnsi"/>
          <w:bCs/>
          <w:sz w:val="28"/>
          <w:szCs w:val="24"/>
          <w:lang w:val="en-US"/>
        </w:rPr>
        <w:t>AA</w:t>
      </w:r>
      <w:r w:rsidR="00AF39D5">
        <w:rPr>
          <w:rFonts w:cstheme="minorHAnsi"/>
          <w:bCs/>
          <w:sz w:val="28"/>
          <w:szCs w:val="24"/>
        </w:rPr>
        <w:t>AVM</w:t>
      </w:r>
      <w:r w:rsidR="00AF39D5">
        <w:rPr>
          <w:rFonts w:cstheme="minorHAnsi"/>
          <w:bCs/>
          <w:sz w:val="28"/>
          <w:szCs w:val="24"/>
          <w:lang w:val="en-US"/>
        </w:rPr>
        <w:t>S</w:t>
      </w:r>
      <w:r w:rsidR="00AF39D5" w:rsidRPr="00AF39D5">
        <w:rPr>
          <w:rFonts w:cstheme="minorHAnsi"/>
          <w:bCs/>
          <w:sz w:val="28"/>
          <w:szCs w:val="24"/>
        </w:rPr>
        <w:t xml:space="preserve">) </w:t>
      </w:r>
      <w:r w:rsidR="00201C3F">
        <w:rPr>
          <w:rFonts w:cstheme="minorHAnsi"/>
          <w:bCs/>
          <w:sz w:val="28"/>
          <w:szCs w:val="24"/>
          <w:lang w:val="en-US"/>
        </w:rPr>
        <w:t>is</w:t>
      </w:r>
      <w:r>
        <w:rPr>
          <w:rFonts w:cstheme="minorHAnsi"/>
          <w:bCs/>
          <w:sz w:val="28"/>
          <w:szCs w:val="24"/>
          <w:lang w:val="en-US"/>
        </w:rPr>
        <w:t xml:space="preserve"> </w:t>
      </w:r>
      <w:r w:rsidR="008F24B9">
        <w:rPr>
          <w:rFonts w:cstheme="minorHAnsi"/>
          <w:bCs/>
          <w:sz w:val="28"/>
          <w:szCs w:val="24"/>
          <w:lang w:val="en-US"/>
        </w:rPr>
        <w:t>issu</w:t>
      </w:r>
      <w:r w:rsidR="00201C3F">
        <w:rPr>
          <w:rFonts w:cstheme="minorHAnsi"/>
          <w:bCs/>
          <w:sz w:val="28"/>
          <w:szCs w:val="24"/>
          <w:lang w:val="en-US"/>
        </w:rPr>
        <w:t xml:space="preserve">ing </w:t>
      </w:r>
      <w:r w:rsidR="008F24B9">
        <w:rPr>
          <w:rFonts w:cstheme="minorHAnsi"/>
          <w:bCs/>
          <w:sz w:val="28"/>
          <w:szCs w:val="24"/>
          <w:lang w:val="en-US"/>
        </w:rPr>
        <w:t>an</w:t>
      </w:r>
      <w:r>
        <w:rPr>
          <w:rFonts w:cstheme="minorHAnsi"/>
          <w:bCs/>
          <w:sz w:val="28"/>
          <w:szCs w:val="24"/>
          <w:lang w:val="en-US"/>
        </w:rPr>
        <w:t xml:space="preserve"> </w:t>
      </w:r>
      <w:r w:rsidR="00AF39D5" w:rsidRPr="00AF39D5">
        <w:rPr>
          <w:rFonts w:cstheme="minorHAnsi"/>
          <w:bCs/>
          <w:sz w:val="28"/>
          <w:szCs w:val="24"/>
        </w:rPr>
        <w:t>annual analy</w:t>
      </w:r>
      <w:proofErr w:type="spellStart"/>
      <w:r w:rsidR="00AF39D5">
        <w:rPr>
          <w:rFonts w:cstheme="minorHAnsi"/>
          <w:bCs/>
          <w:sz w:val="28"/>
          <w:szCs w:val="24"/>
          <w:lang w:val="en-US"/>
        </w:rPr>
        <w:t>s</w:t>
      </w:r>
      <w:r w:rsidR="008F24B9">
        <w:rPr>
          <w:rFonts w:cstheme="minorHAnsi"/>
          <w:bCs/>
          <w:sz w:val="28"/>
          <w:szCs w:val="24"/>
          <w:lang w:val="en-US"/>
        </w:rPr>
        <w:t>i</w:t>
      </w:r>
      <w:proofErr w:type="spellEnd"/>
      <w:r w:rsidR="00AF39D5" w:rsidRPr="00AF39D5">
        <w:rPr>
          <w:rFonts w:cstheme="minorHAnsi"/>
          <w:bCs/>
          <w:sz w:val="28"/>
          <w:szCs w:val="24"/>
        </w:rPr>
        <w:t xml:space="preserve">s of the treatment </w:t>
      </w:r>
      <w:r w:rsidR="00AF39D5">
        <w:rPr>
          <w:rFonts w:cstheme="minorHAnsi"/>
          <w:bCs/>
          <w:sz w:val="28"/>
          <w:szCs w:val="24"/>
        </w:rPr>
        <w:t xml:space="preserve">that </w:t>
      </w:r>
      <w:r w:rsidR="00AF39D5" w:rsidRPr="00AF39D5">
        <w:rPr>
          <w:rFonts w:cstheme="minorHAnsi"/>
          <w:bCs/>
          <w:sz w:val="28"/>
          <w:szCs w:val="24"/>
        </w:rPr>
        <w:t>gender issues</w:t>
      </w:r>
      <w:r w:rsidR="00AF39D5">
        <w:rPr>
          <w:rFonts w:cstheme="minorHAnsi"/>
          <w:bCs/>
          <w:sz w:val="28"/>
          <w:szCs w:val="24"/>
          <w:lang w:val="en-US"/>
        </w:rPr>
        <w:t xml:space="preserve"> receive</w:t>
      </w:r>
      <w:r>
        <w:rPr>
          <w:rFonts w:cstheme="minorHAnsi"/>
          <w:bCs/>
          <w:sz w:val="28"/>
          <w:szCs w:val="24"/>
          <w:lang w:val="en-US"/>
        </w:rPr>
        <w:t xml:space="preserve">, </w:t>
      </w:r>
      <w:r w:rsidR="00AF39D5">
        <w:rPr>
          <w:rFonts w:cstheme="minorHAnsi"/>
          <w:bCs/>
          <w:sz w:val="28"/>
          <w:szCs w:val="24"/>
          <w:lang w:val="en-US"/>
        </w:rPr>
        <w:t>and</w:t>
      </w:r>
      <w:r>
        <w:rPr>
          <w:rFonts w:cstheme="minorHAnsi"/>
          <w:bCs/>
          <w:sz w:val="28"/>
          <w:szCs w:val="24"/>
          <w:lang w:val="en-US"/>
        </w:rPr>
        <w:t xml:space="preserve"> </w:t>
      </w:r>
      <w:r w:rsidR="00AF39D5">
        <w:rPr>
          <w:rFonts w:cstheme="minorHAnsi"/>
          <w:bCs/>
          <w:sz w:val="28"/>
          <w:szCs w:val="24"/>
          <w:lang w:val="en-US"/>
        </w:rPr>
        <w:t xml:space="preserve">of the manner in which </w:t>
      </w:r>
      <w:r w:rsidR="00AF39D5" w:rsidRPr="00AF39D5">
        <w:rPr>
          <w:rFonts w:cstheme="minorHAnsi"/>
          <w:bCs/>
          <w:sz w:val="28"/>
          <w:szCs w:val="24"/>
        </w:rPr>
        <w:t xml:space="preserve">women and </w:t>
      </w:r>
      <w:bookmarkStart w:id="0" w:name="_GoBack"/>
      <w:bookmarkEnd w:id="0"/>
      <w:r w:rsidR="00AF39D5" w:rsidRPr="00AF39D5">
        <w:rPr>
          <w:rFonts w:cstheme="minorHAnsi"/>
          <w:bCs/>
          <w:sz w:val="28"/>
          <w:szCs w:val="24"/>
        </w:rPr>
        <w:t>men are portrayed and represented</w:t>
      </w:r>
      <w:r>
        <w:rPr>
          <w:rFonts w:cstheme="minorHAnsi"/>
          <w:bCs/>
          <w:sz w:val="28"/>
          <w:szCs w:val="24"/>
        </w:rPr>
        <w:t xml:space="preserve">, </w:t>
      </w:r>
      <w:r w:rsidR="00AF39D5" w:rsidRPr="00AF39D5">
        <w:rPr>
          <w:rFonts w:cstheme="minorHAnsi"/>
          <w:bCs/>
          <w:sz w:val="28"/>
          <w:szCs w:val="24"/>
        </w:rPr>
        <w:t>in</w:t>
      </w:r>
      <w:r>
        <w:rPr>
          <w:rFonts w:cstheme="minorHAnsi"/>
          <w:bCs/>
          <w:sz w:val="28"/>
          <w:szCs w:val="24"/>
          <w:lang w:val="en-US"/>
        </w:rPr>
        <w:t xml:space="preserve"> the </w:t>
      </w:r>
      <w:r w:rsidR="00AF39D5" w:rsidRPr="00AF39D5">
        <w:rPr>
          <w:rFonts w:cstheme="minorHAnsi"/>
          <w:bCs/>
          <w:sz w:val="28"/>
          <w:szCs w:val="24"/>
        </w:rPr>
        <w:t>broadcasters</w:t>
      </w:r>
      <w:r w:rsidR="0000218E">
        <w:rPr>
          <w:rFonts w:cstheme="minorHAnsi"/>
          <w:bCs/>
          <w:sz w:val="28"/>
          <w:szCs w:val="24"/>
          <w:lang w:val="en-US"/>
        </w:rPr>
        <w:t>’</w:t>
      </w:r>
      <w:r w:rsidR="00AF39D5" w:rsidRPr="00AF39D5">
        <w:rPr>
          <w:rFonts w:cstheme="minorHAnsi"/>
          <w:bCs/>
          <w:sz w:val="28"/>
          <w:szCs w:val="24"/>
        </w:rPr>
        <w:t xml:space="preserve"> program</w:t>
      </w:r>
      <w:r w:rsidR="00AF39D5">
        <w:rPr>
          <w:rFonts w:cstheme="minorHAnsi"/>
          <w:bCs/>
          <w:sz w:val="28"/>
          <w:szCs w:val="24"/>
          <w:lang w:val="en-US"/>
        </w:rPr>
        <w:t>me</w:t>
      </w:r>
      <w:r w:rsidR="00AF39D5" w:rsidRPr="00AF39D5">
        <w:rPr>
          <w:rFonts w:cstheme="minorHAnsi"/>
          <w:bCs/>
          <w:sz w:val="28"/>
          <w:szCs w:val="24"/>
        </w:rPr>
        <w:t>s.</w:t>
      </w:r>
    </w:p>
    <w:p w14:paraId="03850513" w14:textId="07BFAE4C" w:rsidR="00AF39D5" w:rsidRDefault="00AF39D5" w:rsidP="00AF39D5">
      <w:pPr>
        <w:spacing w:line="360" w:lineRule="auto"/>
        <w:ind w:firstLine="720"/>
        <w:jc w:val="both"/>
        <w:rPr>
          <w:rFonts w:cstheme="minorHAnsi"/>
          <w:bCs/>
          <w:sz w:val="28"/>
          <w:szCs w:val="24"/>
        </w:rPr>
      </w:pPr>
      <w:r w:rsidRPr="00AF39D5">
        <w:rPr>
          <w:rFonts w:cstheme="minorHAnsi"/>
          <w:bCs/>
          <w:sz w:val="28"/>
          <w:szCs w:val="24"/>
        </w:rPr>
        <w:t xml:space="preserve">In 2022, the </w:t>
      </w:r>
      <w:r>
        <w:rPr>
          <w:rFonts w:cstheme="minorHAnsi"/>
          <w:bCs/>
          <w:sz w:val="28"/>
          <w:szCs w:val="24"/>
          <w:lang w:val="en-US"/>
        </w:rPr>
        <w:t>A</w:t>
      </w:r>
      <w:r w:rsidRPr="00AF39D5">
        <w:rPr>
          <w:rFonts w:cstheme="minorHAnsi"/>
          <w:bCs/>
          <w:sz w:val="28"/>
          <w:szCs w:val="24"/>
        </w:rPr>
        <w:t xml:space="preserve">gency hired the Institute </w:t>
      </w:r>
      <w:r w:rsidR="00BE7B1F">
        <w:rPr>
          <w:rFonts w:cstheme="minorHAnsi"/>
          <w:bCs/>
          <w:sz w:val="28"/>
          <w:szCs w:val="24"/>
          <w:lang w:val="en-US"/>
        </w:rPr>
        <w:t>of</w:t>
      </w:r>
      <w:r w:rsidRPr="00AF39D5">
        <w:rPr>
          <w:rFonts w:cstheme="minorHAnsi"/>
          <w:bCs/>
          <w:sz w:val="28"/>
          <w:szCs w:val="24"/>
        </w:rPr>
        <w:t xml:space="preserve"> Social </w:t>
      </w:r>
      <w:r w:rsidR="00BE7B1F" w:rsidRPr="00AF39D5">
        <w:rPr>
          <w:rFonts w:cstheme="minorHAnsi"/>
          <w:bCs/>
          <w:sz w:val="28"/>
          <w:szCs w:val="24"/>
        </w:rPr>
        <w:t xml:space="preserve">Sciences </w:t>
      </w:r>
      <w:r w:rsidRPr="00AF39D5">
        <w:rPr>
          <w:rFonts w:cstheme="minorHAnsi"/>
          <w:bCs/>
          <w:sz w:val="28"/>
          <w:szCs w:val="24"/>
        </w:rPr>
        <w:t>and Humaniti</w:t>
      </w:r>
      <w:proofErr w:type="spellStart"/>
      <w:r w:rsidR="00BE7B1F">
        <w:rPr>
          <w:rFonts w:cstheme="minorHAnsi"/>
          <w:bCs/>
          <w:sz w:val="28"/>
          <w:szCs w:val="24"/>
          <w:lang w:val="en-US"/>
        </w:rPr>
        <w:t>es</w:t>
      </w:r>
      <w:proofErr w:type="spellEnd"/>
      <w:r w:rsidR="00BE7B1F">
        <w:rPr>
          <w:rFonts w:cstheme="minorHAnsi"/>
          <w:bCs/>
          <w:sz w:val="28"/>
          <w:szCs w:val="24"/>
          <w:lang w:val="en-US"/>
        </w:rPr>
        <w:t xml:space="preserve"> in</w:t>
      </w:r>
      <w:r w:rsidRPr="00AF39D5">
        <w:rPr>
          <w:rFonts w:cstheme="minorHAnsi"/>
          <w:bCs/>
          <w:sz w:val="28"/>
          <w:szCs w:val="24"/>
        </w:rPr>
        <w:t xml:space="preserve"> Skopje to </w:t>
      </w:r>
      <w:r w:rsidR="00BE7B1F">
        <w:rPr>
          <w:rFonts w:cstheme="minorHAnsi"/>
          <w:bCs/>
          <w:sz w:val="28"/>
          <w:szCs w:val="24"/>
          <w:lang w:val="en-US"/>
        </w:rPr>
        <w:t xml:space="preserve">conduct an </w:t>
      </w:r>
      <w:r w:rsidRPr="00AF39D5">
        <w:rPr>
          <w:rFonts w:cstheme="minorHAnsi"/>
          <w:bCs/>
          <w:sz w:val="28"/>
          <w:szCs w:val="24"/>
        </w:rPr>
        <w:t>analy</w:t>
      </w:r>
      <w:r w:rsidR="00BE7B1F">
        <w:rPr>
          <w:rFonts w:cstheme="minorHAnsi"/>
          <w:bCs/>
          <w:sz w:val="28"/>
          <w:szCs w:val="24"/>
          <w:lang w:val="en-US"/>
        </w:rPr>
        <w:t xml:space="preserve">sis of a </w:t>
      </w:r>
      <w:r w:rsidRPr="00AF39D5">
        <w:rPr>
          <w:rFonts w:cstheme="minorHAnsi"/>
          <w:bCs/>
          <w:sz w:val="28"/>
          <w:szCs w:val="24"/>
        </w:rPr>
        <w:t xml:space="preserve">sample </w:t>
      </w:r>
      <w:r w:rsidR="00F20DC5" w:rsidRPr="00AF39D5">
        <w:rPr>
          <w:rFonts w:cstheme="minorHAnsi"/>
          <w:bCs/>
          <w:sz w:val="28"/>
          <w:szCs w:val="24"/>
        </w:rPr>
        <w:t>selected</w:t>
      </w:r>
      <w:r w:rsidR="00F20DC5">
        <w:rPr>
          <w:rFonts w:cstheme="minorHAnsi"/>
          <w:bCs/>
          <w:sz w:val="28"/>
          <w:szCs w:val="24"/>
          <w:lang w:val="en-US"/>
        </w:rPr>
        <w:t xml:space="preserve"> </w:t>
      </w:r>
      <w:r w:rsidR="00BE7B1F">
        <w:rPr>
          <w:rFonts w:cstheme="minorHAnsi"/>
          <w:bCs/>
          <w:sz w:val="28"/>
          <w:szCs w:val="24"/>
          <w:lang w:val="en-US"/>
        </w:rPr>
        <w:t xml:space="preserve">from the </w:t>
      </w:r>
      <w:r w:rsidRPr="00AF39D5">
        <w:rPr>
          <w:rFonts w:cstheme="minorHAnsi"/>
          <w:bCs/>
          <w:sz w:val="28"/>
          <w:szCs w:val="24"/>
        </w:rPr>
        <w:t>entertainment content</w:t>
      </w:r>
      <w:r w:rsidR="00BE7B1F">
        <w:rPr>
          <w:rFonts w:cstheme="minorHAnsi"/>
          <w:bCs/>
          <w:sz w:val="28"/>
          <w:szCs w:val="24"/>
          <w:lang w:val="en-US"/>
        </w:rPr>
        <w:t>s</w:t>
      </w:r>
      <w:r w:rsidRPr="00AF39D5">
        <w:rPr>
          <w:rFonts w:cstheme="minorHAnsi"/>
          <w:bCs/>
          <w:sz w:val="28"/>
          <w:szCs w:val="24"/>
        </w:rPr>
        <w:t>. The sample</w:t>
      </w:r>
      <w:r w:rsidR="00BE7B1F">
        <w:rPr>
          <w:rFonts w:cstheme="minorHAnsi"/>
          <w:bCs/>
          <w:sz w:val="28"/>
          <w:szCs w:val="24"/>
          <w:lang w:val="en-US"/>
        </w:rPr>
        <w:t xml:space="preserve">, which was </w:t>
      </w:r>
      <w:r w:rsidRPr="00AF39D5">
        <w:rPr>
          <w:rFonts w:cstheme="minorHAnsi"/>
          <w:bCs/>
          <w:sz w:val="28"/>
          <w:szCs w:val="24"/>
        </w:rPr>
        <w:t>provided by the</w:t>
      </w:r>
      <w:r w:rsidR="00BE7B1F">
        <w:rPr>
          <w:rFonts w:cstheme="minorHAnsi"/>
          <w:bCs/>
          <w:sz w:val="28"/>
          <w:szCs w:val="24"/>
          <w:lang w:val="en-US"/>
        </w:rPr>
        <w:t xml:space="preserve"> A</w:t>
      </w:r>
      <w:r w:rsidRPr="00AF39D5">
        <w:rPr>
          <w:rFonts w:cstheme="minorHAnsi"/>
          <w:bCs/>
          <w:sz w:val="28"/>
          <w:szCs w:val="24"/>
        </w:rPr>
        <w:t>A</w:t>
      </w:r>
      <w:r w:rsidR="00BE7B1F">
        <w:rPr>
          <w:rFonts w:cstheme="minorHAnsi"/>
          <w:bCs/>
          <w:sz w:val="28"/>
          <w:szCs w:val="24"/>
          <w:lang w:val="en-US"/>
        </w:rPr>
        <w:t>A</w:t>
      </w:r>
      <w:r w:rsidRPr="00AF39D5">
        <w:rPr>
          <w:rFonts w:cstheme="minorHAnsi"/>
          <w:bCs/>
          <w:sz w:val="28"/>
          <w:szCs w:val="24"/>
        </w:rPr>
        <w:t>VM</w:t>
      </w:r>
      <w:r w:rsidR="00BE7B1F">
        <w:rPr>
          <w:rFonts w:cstheme="minorHAnsi"/>
          <w:bCs/>
          <w:sz w:val="28"/>
          <w:szCs w:val="24"/>
          <w:lang w:val="en-US"/>
        </w:rPr>
        <w:t>S,</w:t>
      </w:r>
      <w:r w:rsidR="00BE7B1F">
        <w:rPr>
          <w:rFonts w:cstheme="minorHAnsi"/>
          <w:bCs/>
          <w:sz w:val="28"/>
          <w:szCs w:val="24"/>
        </w:rPr>
        <w:t xml:space="preserve"> was selected from the </w:t>
      </w:r>
      <w:r w:rsidR="00BE7B1F" w:rsidRPr="00AF39D5">
        <w:rPr>
          <w:rFonts w:cstheme="minorHAnsi"/>
          <w:bCs/>
          <w:sz w:val="28"/>
          <w:szCs w:val="24"/>
        </w:rPr>
        <w:t xml:space="preserve">entertainment </w:t>
      </w:r>
      <w:r w:rsidR="00BE7B1F">
        <w:rPr>
          <w:rFonts w:cstheme="minorHAnsi"/>
          <w:bCs/>
          <w:sz w:val="28"/>
          <w:szCs w:val="24"/>
        </w:rPr>
        <w:t xml:space="preserve">programmes </w:t>
      </w:r>
      <w:r w:rsidR="00BE7B1F">
        <w:rPr>
          <w:rFonts w:cstheme="minorHAnsi"/>
          <w:bCs/>
          <w:sz w:val="28"/>
          <w:szCs w:val="24"/>
          <w:lang w:val="en-US"/>
        </w:rPr>
        <w:t xml:space="preserve">aired </w:t>
      </w:r>
      <w:r w:rsidRPr="00AF39D5">
        <w:rPr>
          <w:rFonts w:cstheme="minorHAnsi"/>
          <w:bCs/>
          <w:sz w:val="28"/>
          <w:szCs w:val="24"/>
        </w:rPr>
        <w:t xml:space="preserve">in the period </w:t>
      </w:r>
      <w:r w:rsidR="004262E6">
        <w:rPr>
          <w:rFonts w:cstheme="minorHAnsi"/>
          <w:bCs/>
          <w:sz w:val="28"/>
          <w:szCs w:val="24"/>
          <w:lang w:val="en-US"/>
        </w:rPr>
        <w:t>between</w:t>
      </w:r>
      <w:r w:rsidRPr="00AF39D5">
        <w:rPr>
          <w:rFonts w:cstheme="minorHAnsi"/>
          <w:bCs/>
          <w:sz w:val="28"/>
          <w:szCs w:val="24"/>
        </w:rPr>
        <w:t xml:space="preserve"> </w:t>
      </w:r>
      <w:r w:rsidR="00BE7B1F">
        <w:rPr>
          <w:rFonts w:cstheme="minorHAnsi"/>
          <w:bCs/>
          <w:sz w:val="28"/>
          <w:szCs w:val="24"/>
          <w:lang w:val="en-US"/>
        </w:rPr>
        <w:t xml:space="preserve">15 </w:t>
      </w:r>
      <w:r w:rsidR="004262E6">
        <w:rPr>
          <w:rFonts w:cstheme="minorHAnsi"/>
          <w:bCs/>
          <w:sz w:val="28"/>
          <w:szCs w:val="24"/>
        </w:rPr>
        <w:t>May</w:t>
      </w:r>
      <w:r w:rsidR="004262E6">
        <w:rPr>
          <w:rFonts w:cstheme="minorHAnsi"/>
          <w:bCs/>
          <w:sz w:val="28"/>
          <w:szCs w:val="24"/>
          <w:lang w:val="en-US"/>
        </w:rPr>
        <w:t xml:space="preserve"> and</w:t>
      </w:r>
      <w:r w:rsidRPr="00AF39D5">
        <w:rPr>
          <w:rFonts w:cstheme="minorHAnsi"/>
          <w:bCs/>
          <w:sz w:val="28"/>
          <w:szCs w:val="24"/>
        </w:rPr>
        <w:t xml:space="preserve"> </w:t>
      </w:r>
      <w:r w:rsidR="00BE7B1F">
        <w:rPr>
          <w:rFonts w:cstheme="minorHAnsi"/>
          <w:bCs/>
          <w:sz w:val="28"/>
          <w:szCs w:val="24"/>
          <w:lang w:val="en-US"/>
        </w:rPr>
        <w:t xml:space="preserve">16 </w:t>
      </w:r>
      <w:r w:rsidRPr="00AF39D5">
        <w:rPr>
          <w:rFonts w:cstheme="minorHAnsi"/>
          <w:bCs/>
          <w:sz w:val="28"/>
          <w:szCs w:val="24"/>
        </w:rPr>
        <w:t>June 2022</w:t>
      </w:r>
      <w:r w:rsidR="00BE7B1F">
        <w:rPr>
          <w:rFonts w:cstheme="minorHAnsi"/>
          <w:bCs/>
          <w:sz w:val="28"/>
          <w:szCs w:val="24"/>
          <w:lang w:val="en-US"/>
        </w:rPr>
        <w:t>,</w:t>
      </w:r>
      <w:r w:rsidRPr="00AF39D5">
        <w:rPr>
          <w:rFonts w:cstheme="minorHAnsi"/>
          <w:bCs/>
          <w:sz w:val="28"/>
          <w:szCs w:val="24"/>
        </w:rPr>
        <w:t xml:space="preserve"> on </w:t>
      </w:r>
      <w:r w:rsidR="00A91871">
        <w:rPr>
          <w:rFonts w:cstheme="minorHAnsi"/>
          <w:bCs/>
          <w:sz w:val="28"/>
          <w:szCs w:val="24"/>
          <w:lang w:val="en-US"/>
        </w:rPr>
        <w:t xml:space="preserve">the following </w:t>
      </w:r>
      <w:r w:rsidRPr="00AF39D5">
        <w:rPr>
          <w:rFonts w:cstheme="minorHAnsi"/>
          <w:bCs/>
          <w:sz w:val="28"/>
          <w:szCs w:val="24"/>
        </w:rPr>
        <w:t xml:space="preserve">nine </w:t>
      </w:r>
      <w:r w:rsidR="00A91871">
        <w:rPr>
          <w:rFonts w:cstheme="minorHAnsi"/>
          <w:bCs/>
          <w:sz w:val="28"/>
          <w:szCs w:val="24"/>
        </w:rPr>
        <w:t>state-</w:t>
      </w:r>
      <w:r w:rsidR="00A91871" w:rsidRPr="00AF39D5">
        <w:rPr>
          <w:rFonts w:cstheme="minorHAnsi"/>
          <w:bCs/>
          <w:sz w:val="28"/>
          <w:szCs w:val="24"/>
        </w:rPr>
        <w:t xml:space="preserve">level </w:t>
      </w:r>
      <w:r w:rsidRPr="00AF39D5">
        <w:rPr>
          <w:rFonts w:cstheme="minorHAnsi"/>
          <w:bCs/>
          <w:sz w:val="28"/>
          <w:szCs w:val="24"/>
        </w:rPr>
        <w:t>television</w:t>
      </w:r>
      <w:r w:rsidR="00BE7B1F">
        <w:rPr>
          <w:rFonts w:cstheme="minorHAnsi"/>
          <w:bCs/>
          <w:sz w:val="28"/>
          <w:szCs w:val="24"/>
          <w:lang w:val="en-US"/>
        </w:rPr>
        <w:t xml:space="preserve"> channels</w:t>
      </w:r>
      <w:r w:rsidR="00A91871">
        <w:rPr>
          <w:rFonts w:cstheme="minorHAnsi"/>
          <w:bCs/>
          <w:sz w:val="28"/>
          <w:szCs w:val="24"/>
        </w:rPr>
        <w:t xml:space="preserve">: MRT1, MRT2, </w:t>
      </w:r>
      <w:r w:rsidRPr="00AF39D5">
        <w:rPr>
          <w:rFonts w:cstheme="minorHAnsi"/>
          <w:bCs/>
          <w:sz w:val="28"/>
          <w:szCs w:val="24"/>
        </w:rPr>
        <w:t>Alsat-M</w:t>
      </w:r>
      <w:r w:rsidR="00A91871">
        <w:rPr>
          <w:rFonts w:cstheme="minorHAnsi"/>
          <w:bCs/>
          <w:sz w:val="28"/>
          <w:szCs w:val="24"/>
          <w:lang w:val="en-US"/>
        </w:rPr>
        <w:t xml:space="preserve"> TV</w:t>
      </w:r>
      <w:r w:rsidRPr="00AF39D5">
        <w:rPr>
          <w:rFonts w:cstheme="minorHAnsi"/>
          <w:bCs/>
          <w:sz w:val="28"/>
          <w:szCs w:val="24"/>
        </w:rPr>
        <w:t>, Alfa</w:t>
      </w:r>
      <w:r w:rsidR="00A91871">
        <w:rPr>
          <w:rFonts w:cstheme="minorHAnsi"/>
          <w:bCs/>
          <w:sz w:val="28"/>
          <w:szCs w:val="24"/>
          <w:lang w:val="en-US"/>
        </w:rPr>
        <w:t xml:space="preserve"> </w:t>
      </w:r>
      <w:r w:rsidRPr="00AF39D5">
        <w:rPr>
          <w:rFonts w:cstheme="minorHAnsi"/>
          <w:bCs/>
          <w:sz w:val="28"/>
          <w:szCs w:val="24"/>
        </w:rPr>
        <w:t>TV</w:t>
      </w:r>
      <w:r w:rsidR="00A91871">
        <w:rPr>
          <w:rFonts w:cstheme="minorHAnsi"/>
          <w:bCs/>
          <w:sz w:val="28"/>
          <w:szCs w:val="24"/>
          <w:lang w:val="en-US"/>
        </w:rPr>
        <w:t>,</w:t>
      </w:r>
      <w:r w:rsidRPr="00AF39D5">
        <w:rPr>
          <w:rFonts w:cstheme="minorHAnsi"/>
          <w:bCs/>
          <w:sz w:val="28"/>
          <w:szCs w:val="24"/>
        </w:rPr>
        <w:t xml:space="preserve"> Kanal 5 TV</w:t>
      </w:r>
      <w:r w:rsidR="00A91871">
        <w:rPr>
          <w:rFonts w:cstheme="minorHAnsi"/>
          <w:bCs/>
          <w:sz w:val="28"/>
          <w:szCs w:val="24"/>
          <w:lang w:val="en-US"/>
        </w:rPr>
        <w:t>,</w:t>
      </w:r>
      <w:r w:rsidRPr="00AF39D5">
        <w:rPr>
          <w:rFonts w:cstheme="minorHAnsi"/>
          <w:bCs/>
          <w:sz w:val="28"/>
          <w:szCs w:val="24"/>
        </w:rPr>
        <w:t xml:space="preserve"> Sitel TV</w:t>
      </w:r>
      <w:r w:rsidR="00A91871">
        <w:rPr>
          <w:rFonts w:cstheme="minorHAnsi"/>
          <w:bCs/>
          <w:sz w:val="28"/>
          <w:szCs w:val="24"/>
          <w:lang w:val="en-US"/>
        </w:rPr>
        <w:t>,</w:t>
      </w:r>
      <w:r w:rsidRPr="00AF39D5">
        <w:rPr>
          <w:rFonts w:cstheme="minorHAnsi"/>
          <w:bCs/>
          <w:sz w:val="28"/>
          <w:szCs w:val="24"/>
        </w:rPr>
        <w:t xml:space="preserve"> Telma TV</w:t>
      </w:r>
      <w:r w:rsidR="00A91871">
        <w:rPr>
          <w:rFonts w:cstheme="minorHAnsi"/>
          <w:bCs/>
          <w:sz w:val="28"/>
          <w:szCs w:val="24"/>
          <w:lang w:val="en-US"/>
        </w:rPr>
        <w:t xml:space="preserve">, </w:t>
      </w:r>
      <w:r w:rsidRPr="00AF39D5">
        <w:rPr>
          <w:rFonts w:cstheme="minorHAnsi"/>
          <w:bCs/>
          <w:sz w:val="28"/>
          <w:szCs w:val="24"/>
        </w:rPr>
        <w:t>24</w:t>
      </w:r>
      <w:r w:rsidR="00A91871">
        <w:rPr>
          <w:rFonts w:cstheme="minorHAnsi"/>
          <w:bCs/>
          <w:sz w:val="28"/>
          <w:szCs w:val="24"/>
          <w:lang w:val="en-US"/>
        </w:rPr>
        <w:t xml:space="preserve"> TV</w:t>
      </w:r>
      <w:r w:rsidRPr="00AF39D5">
        <w:rPr>
          <w:rFonts w:cstheme="minorHAnsi"/>
          <w:bCs/>
          <w:sz w:val="28"/>
          <w:szCs w:val="24"/>
        </w:rPr>
        <w:t xml:space="preserve"> and </w:t>
      </w:r>
      <w:proofErr w:type="spellStart"/>
      <w:r w:rsidR="00A91871">
        <w:rPr>
          <w:rFonts w:cstheme="minorHAnsi"/>
          <w:bCs/>
          <w:sz w:val="28"/>
          <w:szCs w:val="24"/>
          <w:lang w:val="en-US"/>
        </w:rPr>
        <w:t>Kompani</w:t>
      </w:r>
      <w:proofErr w:type="spellEnd"/>
      <w:r w:rsidRPr="00AF39D5">
        <w:rPr>
          <w:rFonts w:cstheme="minorHAnsi"/>
          <w:bCs/>
          <w:sz w:val="28"/>
          <w:szCs w:val="24"/>
        </w:rPr>
        <w:t xml:space="preserve"> 21</w:t>
      </w:r>
      <w:r w:rsidR="00A91871">
        <w:rPr>
          <w:rFonts w:cstheme="minorHAnsi"/>
          <w:bCs/>
          <w:sz w:val="28"/>
          <w:szCs w:val="24"/>
        </w:rPr>
        <w:t>–</w:t>
      </w:r>
      <w:r w:rsidRPr="00AF39D5">
        <w:rPr>
          <w:rFonts w:cstheme="minorHAnsi"/>
          <w:bCs/>
          <w:sz w:val="28"/>
          <w:szCs w:val="24"/>
        </w:rPr>
        <w:t>M</w:t>
      </w:r>
      <w:r w:rsidR="00A91871">
        <w:rPr>
          <w:rFonts w:cstheme="minorHAnsi"/>
          <w:bCs/>
          <w:sz w:val="28"/>
          <w:szCs w:val="24"/>
          <w:lang w:val="en-US"/>
        </w:rPr>
        <w:t xml:space="preserve"> TV</w:t>
      </w:r>
      <w:r w:rsidR="008C2156">
        <w:rPr>
          <w:rFonts w:cstheme="minorHAnsi"/>
          <w:bCs/>
          <w:sz w:val="28"/>
          <w:szCs w:val="24"/>
        </w:rPr>
        <w:t xml:space="preserve">. The </w:t>
      </w:r>
      <w:r w:rsidRPr="00AF39D5">
        <w:rPr>
          <w:rFonts w:cstheme="minorHAnsi"/>
          <w:bCs/>
          <w:sz w:val="28"/>
          <w:szCs w:val="24"/>
        </w:rPr>
        <w:t>entertainment content</w:t>
      </w:r>
      <w:r w:rsidR="004262E6">
        <w:rPr>
          <w:rFonts w:cstheme="minorHAnsi"/>
          <w:bCs/>
          <w:sz w:val="28"/>
          <w:szCs w:val="24"/>
          <w:lang w:val="en-US"/>
        </w:rPr>
        <w:t>s</w:t>
      </w:r>
      <w:r w:rsidR="008C2156">
        <w:rPr>
          <w:rFonts w:cstheme="minorHAnsi"/>
          <w:bCs/>
          <w:sz w:val="28"/>
          <w:szCs w:val="24"/>
          <w:lang w:val="en-US"/>
        </w:rPr>
        <w:t xml:space="preserve"> a</w:t>
      </w:r>
      <w:r w:rsidRPr="00AF39D5">
        <w:rPr>
          <w:rFonts w:cstheme="minorHAnsi"/>
          <w:bCs/>
          <w:sz w:val="28"/>
          <w:szCs w:val="24"/>
        </w:rPr>
        <w:t xml:space="preserve">nalyzed </w:t>
      </w:r>
      <w:r w:rsidR="0029042E">
        <w:rPr>
          <w:rFonts w:cstheme="minorHAnsi"/>
          <w:bCs/>
          <w:sz w:val="28"/>
          <w:szCs w:val="24"/>
          <w:lang w:val="en-US"/>
        </w:rPr>
        <w:t>were picked out from</w:t>
      </w:r>
      <w:r w:rsidR="008C2156">
        <w:rPr>
          <w:rFonts w:cstheme="minorHAnsi"/>
          <w:bCs/>
          <w:sz w:val="28"/>
          <w:szCs w:val="24"/>
          <w:lang w:val="en-US"/>
        </w:rPr>
        <w:t xml:space="preserve"> </w:t>
      </w:r>
      <w:r w:rsidRPr="00AF39D5">
        <w:rPr>
          <w:rFonts w:cstheme="minorHAnsi"/>
          <w:bCs/>
          <w:sz w:val="28"/>
          <w:szCs w:val="24"/>
        </w:rPr>
        <w:t>37 different shows. Each of these shows had several episo</w:t>
      </w:r>
      <w:r w:rsidR="0000218E">
        <w:rPr>
          <w:rFonts w:cstheme="minorHAnsi"/>
          <w:bCs/>
          <w:sz w:val="28"/>
          <w:szCs w:val="24"/>
        </w:rPr>
        <w:t xml:space="preserve">des, so the total number of </w:t>
      </w:r>
      <w:r w:rsidR="008C2156">
        <w:rPr>
          <w:rFonts w:cstheme="minorHAnsi"/>
          <w:bCs/>
          <w:sz w:val="28"/>
          <w:szCs w:val="24"/>
          <w:lang w:val="en-US"/>
        </w:rPr>
        <w:t xml:space="preserve">editions included in the </w:t>
      </w:r>
      <w:r w:rsidRPr="00AF39D5">
        <w:rPr>
          <w:rFonts w:cstheme="minorHAnsi"/>
          <w:bCs/>
          <w:sz w:val="28"/>
          <w:szCs w:val="24"/>
        </w:rPr>
        <w:t>sample was 191.</w:t>
      </w:r>
      <w:r w:rsidR="008C2156">
        <w:rPr>
          <w:rFonts w:cstheme="minorHAnsi"/>
          <w:bCs/>
          <w:sz w:val="28"/>
          <w:szCs w:val="24"/>
          <w:lang w:val="en-US"/>
        </w:rPr>
        <w:t xml:space="preserve"> </w:t>
      </w:r>
      <w:r w:rsidR="0029042E">
        <w:rPr>
          <w:rFonts w:cstheme="minorHAnsi"/>
          <w:bCs/>
          <w:sz w:val="28"/>
          <w:szCs w:val="24"/>
          <w:lang w:val="en-US"/>
        </w:rPr>
        <w:t xml:space="preserve">The authors </w:t>
      </w:r>
      <w:r w:rsidRPr="00AF39D5">
        <w:rPr>
          <w:rFonts w:cstheme="minorHAnsi"/>
          <w:bCs/>
          <w:sz w:val="28"/>
          <w:szCs w:val="24"/>
        </w:rPr>
        <w:t>s</w:t>
      </w:r>
      <w:proofErr w:type="spellStart"/>
      <w:r w:rsidR="0000218E">
        <w:rPr>
          <w:rFonts w:cstheme="minorHAnsi"/>
          <w:bCs/>
          <w:sz w:val="28"/>
          <w:szCs w:val="24"/>
          <w:lang w:val="en-US"/>
        </w:rPr>
        <w:t>ingled</w:t>
      </w:r>
      <w:proofErr w:type="spellEnd"/>
      <w:r w:rsidR="0000218E">
        <w:rPr>
          <w:rFonts w:cstheme="minorHAnsi"/>
          <w:bCs/>
          <w:sz w:val="28"/>
          <w:szCs w:val="24"/>
          <w:lang w:val="en-US"/>
        </w:rPr>
        <w:t xml:space="preserve"> out and then </w:t>
      </w:r>
      <w:r w:rsidRPr="00AF39D5">
        <w:rPr>
          <w:rFonts w:cstheme="minorHAnsi"/>
          <w:bCs/>
          <w:sz w:val="28"/>
          <w:szCs w:val="24"/>
        </w:rPr>
        <w:t>analyzed</w:t>
      </w:r>
      <w:r w:rsidR="0029042E" w:rsidRPr="0029042E">
        <w:rPr>
          <w:rFonts w:cstheme="minorHAnsi"/>
          <w:bCs/>
          <w:sz w:val="28"/>
          <w:szCs w:val="24"/>
          <w:lang w:val="en-US"/>
        </w:rPr>
        <w:t xml:space="preserve"> </w:t>
      </w:r>
      <w:r w:rsidR="0029042E">
        <w:rPr>
          <w:rFonts w:cstheme="minorHAnsi"/>
          <w:bCs/>
          <w:sz w:val="28"/>
          <w:szCs w:val="24"/>
          <w:lang w:val="en-US"/>
        </w:rPr>
        <w:t>s</w:t>
      </w:r>
      <w:r w:rsidR="0029042E" w:rsidRPr="00AF39D5">
        <w:rPr>
          <w:rFonts w:cstheme="minorHAnsi"/>
          <w:bCs/>
          <w:sz w:val="28"/>
          <w:szCs w:val="24"/>
        </w:rPr>
        <w:t xml:space="preserve">everal thematic units or </w:t>
      </w:r>
      <w:r w:rsidR="0029042E">
        <w:rPr>
          <w:rFonts w:cstheme="minorHAnsi"/>
          <w:bCs/>
          <w:sz w:val="28"/>
          <w:szCs w:val="24"/>
          <w:lang w:val="en-US"/>
        </w:rPr>
        <w:t>items</w:t>
      </w:r>
      <w:r w:rsidR="0029042E" w:rsidRPr="00AF39D5">
        <w:rPr>
          <w:rFonts w:cstheme="minorHAnsi"/>
          <w:bCs/>
          <w:sz w:val="28"/>
          <w:szCs w:val="24"/>
        </w:rPr>
        <w:t xml:space="preserve"> </w:t>
      </w:r>
      <w:r w:rsidR="0029042E">
        <w:rPr>
          <w:rFonts w:cstheme="minorHAnsi"/>
          <w:bCs/>
          <w:sz w:val="28"/>
          <w:szCs w:val="24"/>
          <w:lang w:val="en-US"/>
        </w:rPr>
        <w:t>from each of the editions</w:t>
      </w:r>
      <w:r w:rsidRPr="00AF39D5">
        <w:rPr>
          <w:rFonts w:cstheme="minorHAnsi"/>
          <w:bCs/>
          <w:sz w:val="28"/>
          <w:szCs w:val="24"/>
        </w:rPr>
        <w:t xml:space="preserve">. The number of analyzed and processed thematic units or </w:t>
      </w:r>
      <w:r w:rsidR="0000218E">
        <w:rPr>
          <w:rFonts w:cstheme="minorHAnsi"/>
          <w:bCs/>
          <w:sz w:val="28"/>
          <w:szCs w:val="24"/>
          <w:lang w:val="en-US"/>
        </w:rPr>
        <w:t>items</w:t>
      </w:r>
      <w:r w:rsidRPr="00AF39D5">
        <w:rPr>
          <w:rFonts w:cstheme="minorHAnsi"/>
          <w:bCs/>
          <w:sz w:val="28"/>
          <w:szCs w:val="24"/>
        </w:rPr>
        <w:t xml:space="preserve"> from the entire sample was 412.</w:t>
      </w:r>
    </w:p>
    <w:p w14:paraId="3E5B9E0A" w14:textId="3A9A7B5F" w:rsidR="0000218E" w:rsidRPr="0029042E" w:rsidRDefault="0029042E" w:rsidP="0029042E">
      <w:pPr>
        <w:spacing w:line="360" w:lineRule="auto"/>
        <w:ind w:firstLine="720"/>
        <w:jc w:val="both"/>
        <w:rPr>
          <w:rFonts w:cstheme="minorHAnsi"/>
          <w:b/>
          <w:bCs/>
          <w:sz w:val="28"/>
          <w:szCs w:val="24"/>
          <w:lang w:val="en-US"/>
        </w:rPr>
      </w:pPr>
      <w:r>
        <w:rPr>
          <w:rFonts w:cstheme="minorHAnsi"/>
          <w:bCs/>
          <w:sz w:val="28"/>
          <w:szCs w:val="24"/>
          <w:lang w:val="en-US"/>
        </w:rPr>
        <w:t>T</w:t>
      </w:r>
      <w:r w:rsidR="0000218E" w:rsidRPr="0000218E">
        <w:rPr>
          <w:rFonts w:cstheme="minorHAnsi"/>
          <w:bCs/>
          <w:sz w:val="28"/>
          <w:szCs w:val="24"/>
        </w:rPr>
        <w:t xml:space="preserve">he </w:t>
      </w:r>
      <w:r w:rsidR="0000218E">
        <w:rPr>
          <w:rFonts w:cstheme="minorHAnsi"/>
          <w:bCs/>
          <w:sz w:val="28"/>
          <w:szCs w:val="24"/>
          <w:lang w:val="en-US"/>
        </w:rPr>
        <w:t>I</w:t>
      </w:r>
      <w:r w:rsidR="0000218E" w:rsidRPr="0000218E">
        <w:rPr>
          <w:rFonts w:cstheme="minorHAnsi"/>
          <w:bCs/>
          <w:sz w:val="28"/>
          <w:szCs w:val="24"/>
        </w:rPr>
        <w:t xml:space="preserve">nstitute </w:t>
      </w:r>
      <w:r>
        <w:rPr>
          <w:rFonts w:cstheme="minorHAnsi"/>
          <w:bCs/>
          <w:sz w:val="28"/>
          <w:szCs w:val="24"/>
          <w:lang w:val="en-US"/>
        </w:rPr>
        <w:t>completed</w:t>
      </w:r>
      <w:r w:rsidR="0000218E" w:rsidRPr="0000218E">
        <w:rPr>
          <w:rFonts w:cstheme="minorHAnsi"/>
          <w:bCs/>
          <w:sz w:val="28"/>
          <w:szCs w:val="24"/>
        </w:rPr>
        <w:t xml:space="preserve"> </w:t>
      </w:r>
      <w:r>
        <w:rPr>
          <w:rFonts w:cstheme="minorHAnsi"/>
          <w:bCs/>
          <w:sz w:val="28"/>
          <w:szCs w:val="24"/>
          <w:lang w:val="en-US"/>
        </w:rPr>
        <w:t>the “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Analysis of </w:t>
      </w:r>
      <w:r w:rsidR="0000218E">
        <w:rPr>
          <w:rFonts w:cstheme="minorHAnsi"/>
          <w:b/>
          <w:bCs/>
          <w:sz w:val="28"/>
          <w:szCs w:val="24"/>
          <w:lang w:val="en-US"/>
        </w:rPr>
        <w:t>G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ender </w:t>
      </w:r>
      <w:r w:rsidR="0000218E">
        <w:rPr>
          <w:rFonts w:cstheme="minorHAnsi"/>
          <w:b/>
          <w:bCs/>
          <w:sz w:val="28"/>
          <w:szCs w:val="24"/>
          <w:lang w:val="en-US"/>
        </w:rPr>
        <w:t>I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ssues and the </w:t>
      </w:r>
      <w:r w:rsidR="0000218E">
        <w:rPr>
          <w:rFonts w:cstheme="minorHAnsi"/>
          <w:b/>
          <w:bCs/>
          <w:sz w:val="28"/>
          <w:szCs w:val="24"/>
          <w:lang w:val="en-US"/>
        </w:rPr>
        <w:t>Manner of Portraying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 </w:t>
      </w:r>
      <w:r w:rsidR="0000218E">
        <w:rPr>
          <w:rFonts w:cstheme="minorHAnsi"/>
          <w:b/>
          <w:bCs/>
          <w:sz w:val="28"/>
          <w:szCs w:val="24"/>
        </w:rPr>
        <w:t xml:space="preserve">and </w:t>
      </w:r>
      <w:r w:rsidR="0000218E">
        <w:rPr>
          <w:rFonts w:cstheme="minorHAnsi"/>
          <w:b/>
          <w:bCs/>
          <w:sz w:val="28"/>
          <w:szCs w:val="24"/>
          <w:lang w:val="en-US"/>
        </w:rPr>
        <w:t>R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epresenting </w:t>
      </w:r>
      <w:r w:rsidR="0000218E">
        <w:rPr>
          <w:rFonts w:cstheme="minorHAnsi"/>
          <w:b/>
          <w:bCs/>
          <w:sz w:val="28"/>
          <w:szCs w:val="24"/>
          <w:lang w:val="en-US"/>
        </w:rPr>
        <w:t>W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omen and </w:t>
      </w:r>
      <w:r w:rsidR="0000218E">
        <w:rPr>
          <w:rFonts w:cstheme="minorHAnsi"/>
          <w:b/>
          <w:bCs/>
          <w:sz w:val="28"/>
          <w:szCs w:val="24"/>
          <w:lang w:val="en-US"/>
        </w:rPr>
        <w:t>M</w:t>
      </w:r>
      <w:r w:rsidR="0000218E" w:rsidRPr="0000218E">
        <w:rPr>
          <w:rFonts w:cstheme="minorHAnsi"/>
          <w:b/>
          <w:bCs/>
          <w:sz w:val="28"/>
          <w:szCs w:val="24"/>
        </w:rPr>
        <w:t>en in</w:t>
      </w:r>
      <w:r w:rsidR="0000218E">
        <w:rPr>
          <w:rFonts w:cstheme="minorHAnsi"/>
          <w:b/>
          <w:bCs/>
          <w:sz w:val="28"/>
          <w:szCs w:val="24"/>
          <w:lang w:val="en-US"/>
        </w:rPr>
        <w:t xml:space="preserve"> Broadcasters’ E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ntertainment </w:t>
      </w:r>
      <w:r w:rsidR="0000218E">
        <w:rPr>
          <w:rFonts w:cstheme="minorHAnsi"/>
          <w:b/>
          <w:bCs/>
          <w:sz w:val="28"/>
          <w:szCs w:val="24"/>
          <w:lang w:val="en-US"/>
        </w:rPr>
        <w:t>P</w:t>
      </w:r>
      <w:r w:rsidR="0000218E" w:rsidRPr="0000218E">
        <w:rPr>
          <w:rFonts w:cstheme="minorHAnsi"/>
          <w:b/>
          <w:bCs/>
          <w:sz w:val="28"/>
          <w:szCs w:val="24"/>
        </w:rPr>
        <w:t>rogram</w:t>
      </w:r>
      <w:r w:rsidR="0000218E">
        <w:rPr>
          <w:rFonts w:cstheme="minorHAnsi"/>
          <w:b/>
          <w:bCs/>
          <w:sz w:val="28"/>
          <w:szCs w:val="24"/>
          <w:lang w:val="en-US"/>
        </w:rPr>
        <w:t>me</w:t>
      </w:r>
      <w:r w:rsidR="0000218E" w:rsidRPr="0000218E">
        <w:rPr>
          <w:rFonts w:cstheme="minorHAnsi"/>
          <w:b/>
          <w:bCs/>
          <w:sz w:val="28"/>
          <w:szCs w:val="24"/>
        </w:rPr>
        <w:t>s</w:t>
      </w:r>
      <w:r w:rsidR="0000218E">
        <w:rPr>
          <w:rFonts w:cstheme="minorHAnsi"/>
          <w:b/>
          <w:bCs/>
          <w:sz w:val="28"/>
          <w:szCs w:val="24"/>
          <w:lang w:val="en-US"/>
        </w:rPr>
        <w:t xml:space="preserve"> in</w:t>
      </w:r>
      <w:r w:rsidR="0000218E" w:rsidRPr="0000218E">
        <w:rPr>
          <w:rFonts w:cstheme="minorHAnsi"/>
          <w:b/>
          <w:bCs/>
          <w:sz w:val="28"/>
          <w:szCs w:val="24"/>
        </w:rPr>
        <w:t xml:space="preserve"> 2022</w:t>
      </w:r>
      <w:r>
        <w:rPr>
          <w:rFonts w:cstheme="minorHAnsi"/>
          <w:b/>
          <w:bCs/>
          <w:sz w:val="28"/>
          <w:szCs w:val="24"/>
          <w:lang w:val="en-US"/>
        </w:rPr>
        <w:t>”</w:t>
      </w:r>
      <w:r w:rsidRPr="0029042E">
        <w:rPr>
          <w:rFonts w:cstheme="minorHAnsi"/>
          <w:bCs/>
          <w:sz w:val="28"/>
          <w:szCs w:val="24"/>
        </w:rPr>
        <w:t xml:space="preserve"> </w:t>
      </w:r>
      <w:proofErr w:type="spellStart"/>
      <w:r>
        <w:rPr>
          <w:rFonts w:cstheme="minorHAnsi"/>
          <w:bCs/>
          <w:sz w:val="28"/>
          <w:szCs w:val="24"/>
          <w:lang w:val="en-US"/>
        </w:rPr>
        <w:t>i</w:t>
      </w:r>
      <w:proofErr w:type="spellEnd"/>
      <w:r w:rsidRPr="0000218E">
        <w:rPr>
          <w:rFonts w:cstheme="minorHAnsi"/>
          <w:bCs/>
          <w:sz w:val="28"/>
          <w:szCs w:val="24"/>
        </w:rPr>
        <w:t>n the period from June 2022 to February 2023</w:t>
      </w:r>
      <w:r>
        <w:rPr>
          <w:rFonts w:cstheme="minorHAnsi"/>
          <w:bCs/>
          <w:sz w:val="28"/>
          <w:szCs w:val="24"/>
          <w:lang w:val="en-US"/>
        </w:rPr>
        <w:t>.</w:t>
      </w:r>
    </w:p>
    <w:p w14:paraId="17E7EAEE" w14:textId="38B2335C" w:rsidR="008A0276" w:rsidRDefault="0000218E" w:rsidP="0000218E">
      <w:pPr>
        <w:spacing w:line="360" w:lineRule="auto"/>
        <w:ind w:firstLine="720"/>
        <w:jc w:val="both"/>
        <w:rPr>
          <w:rFonts w:cstheme="minorHAnsi"/>
          <w:bCs/>
          <w:sz w:val="28"/>
          <w:szCs w:val="24"/>
        </w:rPr>
      </w:pPr>
      <w:r w:rsidRPr="0000218E">
        <w:rPr>
          <w:rFonts w:cstheme="minorHAnsi"/>
          <w:bCs/>
          <w:sz w:val="28"/>
          <w:szCs w:val="24"/>
        </w:rPr>
        <w:t xml:space="preserve">The methods </w:t>
      </w:r>
      <w:r w:rsidR="008A0276">
        <w:rPr>
          <w:rFonts w:cstheme="minorHAnsi"/>
          <w:bCs/>
          <w:sz w:val="28"/>
          <w:szCs w:val="24"/>
          <w:lang w:val="en-US"/>
        </w:rPr>
        <w:t xml:space="preserve">applied </w:t>
      </w:r>
      <w:r w:rsidRPr="0000218E">
        <w:rPr>
          <w:rFonts w:cstheme="minorHAnsi"/>
          <w:bCs/>
          <w:sz w:val="28"/>
          <w:szCs w:val="24"/>
        </w:rPr>
        <w:t xml:space="preserve">to obtain the necessary data and information of </w:t>
      </w:r>
      <w:r w:rsidR="0029042E">
        <w:rPr>
          <w:rFonts w:cstheme="minorHAnsi"/>
          <w:bCs/>
          <w:sz w:val="28"/>
          <w:szCs w:val="24"/>
          <w:lang w:val="en-US"/>
        </w:rPr>
        <w:t>both</w:t>
      </w:r>
      <w:r w:rsidRPr="0000218E">
        <w:rPr>
          <w:rFonts w:cstheme="minorHAnsi"/>
          <w:bCs/>
          <w:sz w:val="28"/>
          <w:szCs w:val="24"/>
        </w:rPr>
        <w:t xml:space="preserve"> quantitative and qualitative nature were </w:t>
      </w:r>
      <w:r w:rsidR="0029042E">
        <w:rPr>
          <w:rFonts w:cstheme="minorHAnsi"/>
          <w:bCs/>
          <w:sz w:val="28"/>
          <w:szCs w:val="24"/>
          <w:lang w:val="en-US"/>
        </w:rPr>
        <w:t>‘</w:t>
      </w:r>
      <w:r w:rsidRPr="0000218E">
        <w:rPr>
          <w:rFonts w:cstheme="minorHAnsi"/>
          <w:bCs/>
          <w:sz w:val="28"/>
          <w:szCs w:val="24"/>
        </w:rPr>
        <w:t>content analysis</w:t>
      </w:r>
      <w:r w:rsidR="0029042E">
        <w:rPr>
          <w:rFonts w:cstheme="minorHAnsi"/>
          <w:bCs/>
          <w:sz w:val="28"/>
          <w:szCs w:val="24"/>
          <w:lang w:val="en-US"/>
        </w:rPr>
        <w:t>’</w:t>
      </w:r>
      <w:r w:rsidRPr="0000218E">
        <w:rPr>
          <w:rFonts w:cstheme="minorHAnsi"/>
          <w:bCs/>
          <w:sz w:val="28"/>
          <w:szCs w:val="24"/>
        </w:rPr>
        <w:t xml:space="preserve"> and </w:t>
      </w:r>
      <w:r w:rsidR="0029042E">
        <w:rPr>
          <w:rFonts w:cstheme="minorHAnsi"/>
          <w:bCs/>
          <w:sz w:val="28"/>
          <w:szCs w:val="24"/>
          <w:lang w:val="en-US"/>
        </w:rPr>
        <w:t>‘</w:t>
      </w:r>
      <w:r w:rsidRPr="0000218E">
        <w:rPr>
          <w:rFonts w:cstheme="minorHAnsi"/>
          <w:bCs/>
          <w:sz w:val="28"/>
          <w:szCs w:val="24"/>
        </w:rPr>
        <w:t>thematic analysis</w:t>
      </w:r>
      <w:r w:rsidR="0029042E">
        <w:rPr>
          <w:rFonts w:cstheme="minorHAnsi"/>
          <w:bCs/>
          <w:sz w:val="28"/>
          <w:szCs w:val="24"/>
          <w:lang w:val="en-US"/>
        </w:rPr>
        <w:t>’</w:t>
      </w:r>
      <w:r w:rsidRPr="0000218E">
        <w:rPr>
          <w:rFonts w:cstheme="minorHAnsi"/>
          <w:bCs/>
          <w:sz w:val="28"/>
          <w:szCs w:val="24"/>
        </w:rPr>
        <w:t xml:space="preserve">. </w:t>
      </w:r>
      <w:r w:rsidRPr="0000218E">
        <w:rPr>
          <w:rFonts w:cstheme="minorHAnsi"/>
          <w:bCs/>
          <w:sz w:val="28"/>
          <w:szCs w:val="24"/>
        </w:rPr>
        <w:lastRenderedPageBreak/>
        <w:t xml:space="preserve">The quantitative approach </w:t>
      </w:r>
      <w:r w:rsidR="008A0276">
        <w:rPr>
          <w:rFonts w:cstheme="minorHAnsi"/>
          <w:bCs/>
          <w:sz w:val="28"/>
          <w:szCs w:val="24"/>
          <w:lang w:val="en-US"/>
        </w:rPr>
        <w:t>yielded</w:t>
      </w:r>
      <w:r w:rsidRPr="0000218E">
        <w:rPr>
          <w:rFonts w:cstheme="minorHAnsi"/>
          <w:bCs/>
          <w:sz w:val="28"/>
          <w:szCs w:val="24"/>
        </w:rPr>
        <w:t xml:space="preserve"> data regarding </w:t>
      </w:r>
      <w:r w:rsidR="008A0276">
        <w:rPr>
          <w:rFonts w:cstheme="minorHAnsi"/>
          <w:bCs/>
          <w:sz w:val="28"/>
          <w:szCs w:val="24"/>
          <w:lang w:val="en-US"/>
        </w:rPr>
        <w:t xml:space="preserve">the </w:t>
      </w:r>
      <w:r w:rsidRPr="0000218E">
        <w:rPr>
          <w:rFonts w:cstheme="minorHAnsi"/>
          <w:bCs/>
          <w:sz w:val="28"/>
          <w:szCs w:val="24"/>
        </w:rPr>
        <w:t xml:space="preserve">number of </w:t>
      </w:r>
      <w:r w:rsidR="008A0276">
        <w:rPr>
          <w:rFonts w:cstheme="minorHAnsi"/>
          <w:bCs/>
          <w:sz w:val="28"/>
          <w:szCs w:val="24"/>
          <w:lang w:val="en-US"/>
        </w:rPr>
        <w:t xml:space="preserve">male and female </w:t>
      </w:r>
      <w:r w:rsidR="008A0276">
        <w:rPr>
          <w:rFonts w:cstheme="minorHAnsi"/>
          <w:bCs/>
          <w:sz w:val="28"/>
          <w:szCs w:val="24"/>
        </w:rPr>
        <w:t>editors, anchor</w:t>
      </w:r>
      <w:r w:rsidRPr="0000218E">
        <w:rPr>
          <w:rFonts w:cstheme="minorHAnsi"/>
          <w:bCs/>
          <w:sz w:val="28"/>
          <w:szCs w:val="24"/>
        </w:rPr>
        <w:t>s, journalists</w:t>
      </w:r>
      <w:r w:rsidR="0029042E">
        <w:rPr>
          <w:rFonts w:cstheme="minorHAnsi"/>
          <w:bCs/>
          <w:sz w:val="28"/>
          <w:szCs w:val="24"/>
          <w:lang w:val="en-US"/>
        </w:rPr>
        <w:t xml:space="preserve"> and</w:t>
      </w:r>
      <w:r w:rsidRPr="0000218E">
        <w:rPr>
          <w:rFonts w:cstheme="minorHAnsi"/>
          <w:bCs/>
          <w:sz w:val="28"/>
          <w:szCs w:val="24"/>
        </w:rPr>
        <w:t xml:space="preserve"> guests</w:t>
      </w:r>
      <w:r w:rsidR="0029042E">
        <w:rPr>
          <w:rFonts w:cstheme="minorHAnsi"/>
          <w:bCs/>
          <w:sz w:val="28"/>
          <w:szCs w:val="24"/>
          <w:lang w:val="en-US"/>
        </w:rPr>
        <w:t>,</w:t>
      </w:r>
      <w:r w:rsidRPr="0000218E">
        <w:rPr>
          <w:rFonts w:cstheme="minorHAnsi"/>
          <w:bCs/>
          <w:sz w:val="28"/>
          <w:szCs w:val="24"/>
        </w:rPr>
        <w:t xml:space="preserve"> and </w:t>
      </w:r>
      <w:r w:rsidR="008A0276">
        <w:rPr>
          <w:rFonts w:cstheme="minorHAnsi"/>
          <w:bCs/>
          <w:sz w:val="28"/>
          <w:szCs w:val="24"/>
          <w:lang w:val="en-US"/>
        </w:rPr>
        <w:t xml:space="preserve">the </w:t>
      </w:r>
      <w:r w:rsidRPr="0000218E">
        <w:rPr>
          <w:rFonts w:cstheme="minorHAnsi"/>
          <w:bCs/>
          <w:sz w:val="28"/>
          <w:szCs w:val="24"/>
        </w:rPr>
        <w:t xml:space="preserve">number of persons </w:t>
      </w:r>
      <w:r w:rsidR="008A0276">
        <w:rPr>
          <w:rFonts w:cstheme="minorHAnsi"/>
          <w:bCs/>
          <w:sz w:val="28"/>
          <w:szCs w:val="24"/>
          <w:lang w:val="en-US"/>
        </w:rPr>
        <w:t xml:space="preserve">presented </w:t>
      </w:r>
      <w:r w:rsidRPr="0000218E">
        <w:rPr>
          <w:rFonts w:cstheme="minorHAnsi"/>
          <w:bCs/>
          <w:sz w:val="28"/>
          <w:szCs w:val="24"/>
        </w:rPr>
        <w:t xml:space="preserve">visually in the </w:t>
      </w:r>
      <w:r w:rsidR="008A0276">
        <w:rPr>
          <w:rFonts w:cstheme="minorHAnsi"/>
          <w:bCs/>
          <w:sz w:val="28"/>
          <w:szCs w:val="24"/>
          <w:lang w:val="en-US"/>
        </w:rPr>
        <w:t>items by</w:t>
      </w:r>
      <w:r w:rsidRPr="0000218E">
        <w:rPr>
          <w:rFonts w:cstheme="minorHAnsi"/>
          <w:bCs/>
          <w:sz w:val="28"/>
          <w:szCs w:val="24"/>
        </w:rPr>
        <w:t xml:space="preserve"> gender. The qualitative approach provided information regarding the topics and the </w:t>
      </w:r>
      <w:r w:rsidR="008A0276">
        <w:rPr>
          <w:rFonts w:cstheme="minorHAnsi"/>
          <w:bCs/>
          <w:sz w:val="28"/>
          <w:szCs w:val="24"/>
          <w:lang w:val="en-US"/>
        </w:rPr>
        <w:t>method of elaboration,</w:t>
      </w:r>
      <w:r w:rsidRPr="0000218E">
        <w:rPr>
          <w:rFonts w:cstheme="minorHAnsi"/>
          <w:bCs/>
          <w:sz w:val="28"/>
          <w:szCs w:val="24"/>
        </w:rPr>
        <w:t xml:space="preserve"> the </w:t>
      </w:r>
      <w:r w:rsidR="008A0276">
        <w:rPr>
          <w:rFonts w:cstheme="minorHAnsi"/>
          <w:bCs/>
          <w:sz w:val="28"/>
          <w:szCs w:val="24"/>
          <w:lang w:val="en-US"/>
        </w:rPr>
        <w:t xml:space="preserve">male and female </w:t>
      </w:r>
      <w:r w:rsidRPr="0000218E">
        <w:rPr>
          <w:rFonts w:cstheme="minorHAnsi"/>
          <w:bCs/>
          <w:sz w:val="28"/>
          <w:szCs w:val="24"/>
        </w:rPr>
        <w:t>interlocutors</w:t>
      </w:r>
      <w:r w:rsidR="0029042E">
        <w:rPr>
          <w:rFonts w:cstheme="minorHAnsi"/>
          <w:bCs/>
          <w:sz w:val="28"/>
          <w:szCs w:val="24"/>
          <w:lang w:val="en-US"/>
        </w:rPr>
        <w:t>’</w:t>
      </w:r>
      <w:r w:rsidR="0029042E" w:rsidRPr="0029042E">
        <w:rPr>
          <w:rFonts w:cstheme="minorHAnsi"/>
          <w:bCs/>
          <w:sz w:val="28"/>
          <w:szCs w:val="24"/>
          <w:lang w:val="en-US"/>
        </w:rPr>
        <w:t xml:space="preserve"> </w:t>
      </w:r>
      <w:r w:rsidR="0029042E">
        <w:rPr>
          <w:rFonts w:cstheme="minorHAnsi"/>
          <w:bCs/>
          <w:sz w:val="28"/>
          <w:szCs w:val="24"/>
          <w:lang w:val="en-US"/>
        </w:rPr>
        <w:t>attitude towards each other</w:t>
      </w:r>
      <w:r w:rsidRPr="0000218E">
        <w:rPr>
          <w:rFonts w:cstheme="minorHAnsi"/>
          <w:bCs/>
          <w:sz w:val="28"/>
          <w:szCs w:val="24"/>
        </w:rPr>
        <w:t>, the discour</w:t>
      </w:r>
      <w:r w:rsidR="0029042E">
        <w:rPr>
          <w:rFonts w:cstheme="minorHAnsi"/>
          <w:bCs/>
          <w:sz w:val="28"/>
          <w:szCs w:val="24"/>
        </w:rPr>
        <w:t>se used,</w:t>
      </w:r>
      <w:r w:rsidR="0029042E">
        <w:rPr>
          <w:rFonts w:cstheme="minorHAnsi"/>
          <w:bCs/>
          <w:sz w:val="28"/>
          <w:szCs w:val="24"/>
          <w:lang w:val="en-US"/>
        </w:rPr>
        <w:t xml:space="preserve"> the </w:t>
      </w:r>
      <w:r w:rsidR="0029042E" w:rsidRPr="0000218E">
        <w:rPr>
          <w:rFonts w:cstheme="minorHAnsi"/>
          <w:bCs/>
          <w:sz w:val="28"/>
          <w:szCs w:val="24"/>
        </w:rPr>
        <w:t>gender roles</w:t>
      </w:r>
      <w:r w:rsidR="0029042E">
        <w:rPr>
          <w:rFonts w:cstheme="minorHAnsi"/>
          <w:bCs/>
          <w:sz w:val="28"/>
          <w:szCs w:val="24"/>
          <w:lang w:val="en-US"/>
        </w:rPr>
        <w:t>’</w:t>
      </w:r>
      <w:r w:rsidR="0029042E" w:rsidRPr="0000218E">
        <w:rPr>
          <w:rFonts w:cstheme="minorHAnsi"/>
          <w:bCs/>
          <w:sz w:val="28"/>
          <w:szCs w:val="24"/>
        </w:rPr>
        <w:t xml:space="preserve"> </w:t>
      </w:r>
      <w:r w:rsidRPr="0000218E">
        <w:rPr>
          <w:rFonts w:cstheme="minorHAnsi"/>
          <w:bCs/>
          <w:sz w:val="28"/>
          <w:szCs w:val="24"/>
        </w:rPr>
        <w:t xml:space="preserve">presentation, </w:t>
      </w:r>
      <w:r w:rsidR="0029042E">
        <w:rPr>
          <w:rFonts w:cstheme="minorHAnsi"/>
          <w:bCs/>
          <w:sz w:val="28"/>
          <w:szCs w:val="24"/>
          <w:lang w:val="en-US"/>
        </w:rPr>
        <w:t xml:space="preserve">the giving (or not giving) </w:t>
      </w:r>
      <w:r w:rsidRPr="0000218E">
        <w:rPr>
          <w:rFonts w:cstheme="minorHAnsi"/>
          <w:bCs/>
          <w:sz w:val="28"/>
          <w:szCs w:val="24"/>
        </w:rPr>
        <w:t xml:space="preserve">importance to the physical appearance and the inclusion of </w:t>
      </w:r>
      <w:r w:rsidR="008A0276">
        <w:rPr>
          <w:rFonts w:cstheme="minorHAnsi"/>
          <w:bCs/>
          <w:sz w:val="28"/>
          <w:szCs w:val="24"/>
          <w:lang w:val="en-US"/>
        </w:rPr>
        <w:t xml:space="preserve">the </w:t>
      </w:r>
      <w:r w:rsidRPr="0000218E">
        <w:rPr>
          <w:rFonts w:cstheme="minorHAnsi"/>
          <w:bCs/>
          <w:sz w:val="28"/>
          <w:szCs w:val="24"/>
        </w:rPr>
        <w:t>marginalized groups.</w:t>
      </w:r>
    </w:p>
    <w:p w14:paraId="14FF31D6" w14:textId="77777777" w:rsidR="005C1E53" w:rsidRDefault="005C1E53" w:rsidP="0000218E">
      <w:pPr>
        <w:spacing w:line="360" w:lineRule="auto"/>
        <w:ind w:firstLine="720"/>
        <w:jc w:val="both"/>
        <w:rPr>
          <w:rFonts w:cstheme="minorHAnsi"/>
          <w:bCs/>
          <w:sz w:val="28"/>
          <w:szCs w:val="24"/>
        </w:rPr>
      </w:pPr>
    </w:p>
    <w:p w14:paraId="55E22A2A" w14:textId="0EA9E286" w:rsidR="00890E6B" w:rsidRPr="00FF555F" w:rsidRDefault="008A0276" w:rsidP="008A0276">
      <w:pPr>
        <w:spacing w:line="360" w:lineRule="auto"/>
        <w:jc w:val="both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  <w:lang w:val="en-US"/>
        </w:rPr>
        <w:t xml:space="preserve">Some of the </w:t>
      </w:r>
      <w:r w:rsidR="00B15450">
        <w:rPr>
          <w:rFonts w:cstheme="minorHAnsi"/>
          <w:b/>
          <w:sz w:val="28"/>
          <w:szCs w:val="24"/>
          <w:lang w:val="en-US"/>
        </w:rPr>
        <w:t xml:space="preserve">findings of the Analysis </w:t>
      </w:r>
      <w:r w:rsidR="005C1E53">
        <w:rPr>
          <w:rFonts w:cstheme="minorHAnsi"/>
          <w:b/>
          <w:sz w:val="28"/>
          <w:szCs w:val="24"/>
          <w:lang w:val="en-US"/>
        </w:rPr>
        <w:t>we</w:t>
      </w:r>
      <w:r>
        <w:rPr>
          <w:rFonts w:cstheme="minorHAnsi"/>
          <w:b/>
          <w:sz w:val="28"/>
          <w:szCs w:val="24"/>
          <w:lang w:val="en-US"/>
        </w:rPr>
        <w:t>re as follows</w:t>
      </w:r>
      <w:r w:rsidR="00890E6B" w:rsidRPr="00FF555F">
        <w:rPr>
          <w:rFonts w:cstheme="minorHAnsi"/>
          <w:sz w:val="28"/>
          <w:szCs w:val="24"/>
        </w:rPr>
        <w:t xml:space="preserve">: </w:t>
      </w:r>
    </w:p>
    <w:p w14:paraId="3A841E95" w14:textId="0BBAC959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Greater representation of women as editors/hosts/journalists in </w:t>
      </w:r>
      <w:r>
        <w:rPr>
          <w:sz w:val="28"/>
          <w:szCs w:val="28"/>
          <w:lang w:val="en-US"/>
        </w:rPr>
        <w:t xml:space="preserve">the </w:t>
      </w:r>
      <w:r w:rsidRPr="00B15450">
        <w:rPr>
          <w:sz w:val="28"/>
          <w:szCs w:val="28"/>
        </w:rPr>
        <w:t xml:space="preserve">entertainment shows. Namely, in the sample analyzed, which consisted of 37 types of entertainment shows, 54% </w:t>
      </w:r>
      <w:r w:rsidR="00C33E33">
        <w:rPr>
          <w:sz w:val="28"/>
          <w:szCs w:val="28"/>
          <w:lang w:val="en-US"/>
        </w:rPr>
        <w:t>of the editors we</w:t>
      </w:r>
      <w:r w:rsidRPr="00B15450">
        <w:rPr>
          <w:sz w:val="28"/>
          <w:szCs w:val="28"/>
        </w:rPr>
        <w:t xml:space="preserve">re </w:t>
      </w:r>
      <w:r>
        <w:rPr>
          <w:sz w:val="28"/>
          <w:szCs w:val="28"/>
          <w:lang w:val="en-US"/>
        </w:rPr>
        <w:t>females</w:t>
      </w:r>
      <w:r w:rsidRPr="00B1545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while</w:t>
      </w:r>
      <w:r w:rsidRPr="00B15450">
        <w:rPr>
          <w:sz w:val="28"/>
          <w:szCs w:val="28"/>
        </w:rPr>
        <w:t xml:space="preserve"> 46% were </w:t>
      </w:r>
      <w:r>
        <w:rPr>
          <w:sz w:val="28"/>
          <w:szCs w:val="28"/>
          <w:lang w:val="en-US"/>
        </w:rPr>
        <w:t xml:space="preserve">male </w:t>
      </w:r>
      <w:r w:rsidRPr="00B15450">
        <w:rPr>
          <w:sz w:val="28"/>
          <w:szCs w:val="28"/>
        </w:rPr>
        <w:t>editors;</w:t>
      </w:r>
    </w:p>
    <w:p w14:paraId="79960F9E" w14:textId="4782E3DE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The sample </w:t>
      </w:r>
      <w:r w:rsidR="00C33E33" w:rsidRPr="00B15450">
        <w:rPr>
          <w:sz w:val="28"/>
          <w:szCs w:val="28"/>
        </w:rPr>
        <w:t xml:space="preserve">analyzed </w:t>
      </w:r>
      <w:r w:rsidRPr="00B15450">
        <w:rPr>
          <w:sz w:val="28"/>
          <w:szCs w:val="28"/>
        </w:rPr>
        <w:t xml:space="preserve">showed that the number of shows </w:t>
      </w:r>
      <w:r w:rsidR="00471D7D">
        <w:rPr>
          <w:sz w:val="28"/>
          <w:szCs w:val="28"/>
          <w:lang w:val="en-US"/>
        </w:rPr>
        <w:t>hosted</w:t>
      </w:r>
      <w:r w:rsidRPr="00B15450">
        <w:rPr>
          <w:sz w:val="28"/>
          <w:szCs w:val="28"/>
        </w:rPr>
        <w:t xml:space="preserve"> by female presenters was higher and amounted to 66%</w:t>
      </w:r>
      <w:r w:rsidR="00471D7D">
        <w:rPr>
          <w:sz w:val="28"/>
          <w:szCs w:val="28"/>
          <w:lang w:val="en-US"/>
        </w:rPr>
        <w:t>,</w:t>
      </w:r>
      <w:r w:rsidRPr="00B15450">
        <w:rPr>
          <w:sz w:val="28"/>
          <w:szCs w:val="28"/>
        </w:rPr>
        <w:t xml:space="preserve"> compared to 34% of</w:t>
      </w:r>
      <w:r w:rsidR="00471D7D">
        <w:rPr>
          <w:sz w:val="28"/>
          <w:szCs w:val="28"/>
          <w:lang w:val="en-US"/>
        </w:rPr>
        <w:t xml:space="preserve"> the</w:t>
      </w:r>
      <w:r w:rsidRPr="00B15450">
        <w:rPr>
          <w:sz w:val="28"/>
          <w:szCs w:val="28"/>
        </w:rPr>
        <w:t xml:space="preserve"> shows </w:t>
      </w:r>
      <w:r w:rsidR="00471D7D">
        <w:rPr>
          <w:sz w:val="28"/>
          <w:szCs w:val="28"/>
          <w:lang w:val="en-US"/>
        </w:rPr>
        <w:t xml:space="preserve">that </w:t>
      </w:r>
      <w:r w:rsidR="00C33E33">
        <w:rPr>
          <w:sz w:val="28"/>
          <w:szCs w:val="28"/>
          <w:lang w:val="en-US"/>
        </w:rPr>
        <w:t>had been</w:t>
      </w:r>
      <w:r w:rsidR="00471D7D">
        <w:rPr>
          <w:sz w:val="28"/>
          <w:szCs w:val="28"/>
          <w:lang w:val="en-US"/>
        </w:rPr>
        <w:t xml:space="preserve"> hosted </w:t>
      </w:r>
      <w:r w:rsidRPr="00B15450">
        <w:rPr>
          <w:sz w:val="28"/>
          <w:szCs w:val="28"/>
        </w:rPr>
        <w:t>by male presenters;</w:t>
      </w:r>
    </w:p>
    <w:p w14:paraId="0CE22A45" w14:textId="056F28E5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>The</w:t>
      </w:r>
      <w:r w:rsidR="00471D7D">
        <w:rPr>
          <w:sz w:val="28"/>
          <w:szCs w:val="28"/>
          <w:lang w:val="en-US"/>
        </w:rPr>
        <w:t xml:space="preserve"> number of </w:t>
      </w:r>
      <w:r w:rsidRPr="00B15450">
        <w:rPr>
          <w:sz w:val="28"/>
          <w:szCs w:val="28"/>
        </w:rPr>
        <w:t xml:space="preserve">men and women who appeared as guests and interlocutors in </w:t>
      </w:r>
      <w:r w:rsidR="00471D7D">
        <w:rPr>
          <w:sz w:val="28"/>
          <w:szCs w:val="28"/>
          <w:lang w:val="en-US"/>
        </w:rPr>
        <w:t xml:space="preserve">the </w:t>
      </w:r>
      <w:r w:rsidRPr="00B15450">
        <w:rPr>
          <w:sz w:val="28"/>
          <w:szCs w:val="28"/>
        </w:rPr>
        <w:t>entertainment shows</w:t>
      </w:r>
      <w:r w:rsidR="00471D7D">
        <w:rPr>
          <w:sz w:val="28"/>
          <w:szCs w:val="28"/>
          <w:lang w:val="en-US"/>
        </w:rPr>
        <w:t xml:space="preserve"> was virtually even, as </w:t>
      </w:r>
      <w:r w:rsidRPr="00B15450">
        <w:rPr>
          <w:sz w:val="28"/>
          <w:szCs w:val="28"/>
        </w:rPr>
        <w:t>the</w:t>
      </w:r>
      <w:r w:rsidR="00471D7D">
        <w:rPr>
          <w:sz w:val="28"/>
          <w:szCs w:val="28"/>
          <w:lang w:val="en-US"/>
        </w:rPr>
        <w:t xml:space="preserve"> </w:t>
      </w:r>
      <w:r w:rsidRPr="00B15450">
        <w:rPr>
          <w:sz w:val="28"/>
          <w:szCs w:val="28"/>
        </w:rPr>
        <w:t xml:space="preserve">number of men in the role of guests was 51%, and </w:t>
      </w:r>
      <w:r w:rsidR="00471D7D">
        <w:rPr>
          <w:sz w:val="28"/>
          <w:szCs w:val="28"/>
          <w:lang w:val="en-US"/>
        </w:rPr>
        <w:t xml:space="preserve">that of female </w:t>
      </w:r>
      <w:r w:rsidRPr="00B15450">
        <w:rPr>
          <w:sz w:val="28"/>
          <w:szCs w:val="28"/>
        </w:rPr>
        <w:t>guests</w:t>
      </w:r>
      <w:r w:rsidR="00471D7D">
        <w:rPr>
          <w:sz w:val="28"/>
          <w:szCs w:val="28"/>
          <w:lang w:val="en-US"/>
        </w:rPr>
        <w:t xml:space="preserve"> –</w:t>
      </w:r>
      <w:r w:rsidRPr="00B15450">
        <w:rPr>
          <w:sz w:val="28"/>
          <w:szCs w:val="28"/>
        </w:rPr>
        <w:t xml:space="preserve"> 49%;</w:t>
      </w:r>
    </w:p>
    <w:p w14:paraId="5B7C54EF" w14:textId="2ED4B23C" w:rsidR="00B15450" w:rsidRPr="00B15450" w:rsidRDefault="00471D7D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As r</w:t>
      </w:r>
      <w:r w:rsidR="00B15450" w:rsidRPr="00B15450">
        <w:rPr>
          <w:sz w:val="28"/>
          <w:szCs w:val="28"/>
        </w:rPr>
        <w:t>egard</w:t>
      </w:r>
      <w:r>
        <w:rPr>
          <w:sz w:val="28"/>
          <w:szCs w:val="28"/>
          <w:lang w:val="en-US"/>
        </w:rPr>
        <w:t xml:space="preserve">s </w:t>
      </w:r>
      <w:r w:rsidR="00B15450" w:rsidRPr="00B15450">
        <w:rPr>
          <w:sz w:val="28"/>
          <w:szCs w:val="28"/>
        </w:rPr>
        <w:t xml:space="preserve">the duration of </w:t>
      </w:r>
      <w:r>
        <w:rPr>
          <w:sz w:val="28"/>
          <w:szCs w:val="28"/>
          <w:lang w:val="en-US"/>
        </w:rPr>
        <w:t xml:space="preserve">male and female </w:t>
      </w:r>
      <w:r w:rsidR="00B15450" w:rsidRPr="00B15450">
        <w:rPr>
          <w:sz w:val="28"/>
          <w:szCs w:val="28"/>
        </w:rPr>
        <w:t>guests</w:t>
      </w:r>
      <w:r w:rsidR="00C33E33">
        <w:rPr>
          <w:sz w:val="28"/>
          <w:szCs w:val="28"/>
          <w:lang w:val="en-US"/>
        </w:rPr>
        <w:t>’</w:t>
      </w:r>
      <w:r w:rsidR="00C33E33" w:rsidRPr="00C33E33">
        <w:rPr>
          <w:sz w:val="28"/>
          <w:szCs w:val="28"/>
        </w:rPr>
        <w:t xml:space="preserve"> </w:t>
      </w:r>
      <w:r w:rsidR="00C33E33" w:rsidRPr="00B15450">
        <w:rPr>
          <w:sz w:val="28"/>
          <w:szCs w:val="28"/>
        </w:rPr>
        <w:t>speech</w:t>
      </w:r>
      <w:r>
        <w:rPr>
          <w:sz w:val="28"/>
          <w:szCs w:val="28"/>
          <w:lang w:val="en-US"/>
        </w:rPr>
        <w:t xml:space="preserve">, respectively, there was a more </w:t>
      </w:r>
      <w:r w:rsidR="00C33E33">
        <w:rPr>
          <w:sz w:val="28"/>
          <w:szCs w:val="28"/>
          <w:lang w:val="en-US"/>
        </w:rPr>
        <w:t>striking</w:t>
      </w:r>
      <w:r>
        <w:rPr>
          <w:sz w:val="28"/>
          <w:szCs w:val="28"/>
          <w:lang w:val="en-US"/>
        </w:rPr>
        <w:t xml:space="preserve"> </w:t>
      </w:r>
      <w:r w:rsidR="00B15450" w:rsidRPr="00B15450">
        <w:rPr>
          <w:sz w:val="28"/>
          <w:szCs w:val="28"/>
        </w:rPr>
        <w:t xml:space="preserve">difference </w:t>
      </w:r>
      <w:r w:rsidR="00C33E33">
        <w:rPr>
          <w:sz w:val="28"/>
          <w:szCs w:val="28"/>
          <w:lang w:val="en-US"/>
        </w:rPr>
        <w:t xml:space="preserve">between </w:t>
      </w:r>
      <w:r w:rsidR="00B15450" w:rsidRPr="00B15450">
        <w:rPr>
          <w:sz w:val="28"/>
          <w:szCs w:val="28"/>
        </w:rPr>
        <w:t xml:space="preserve">the </w:t>
      </w:r>
      <w:r>
        <w:rPr>
          <w:sz w:val="28"/>
          <w:szCs w:val="28"/>
          <w:lang w:val="en-US"/>
        </w:rPr>
        <w:t>airtime</w:t>
      </w:r>
      <w:r w:rsidR="00B15450" w:rsidRPr="00B154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given to the </w:t>
      </w:r>
      <w:r w:rsidR="00B15450" w:rsidRPr="00B15450">
        <w:rPr>
          <w:sz w:val="28"/>
          <w:szCs w:val="28"/>
        </w:rPr>
        <w:t>opinion</w:t>
      </w:r>
      <w:r>
        <w:rPr>
          <w:sz w:val="28"/>
          <w:szCs w:val="28"/>
          <w:lang w:val="en-US"/>
        </w:rPr>
        <w:t>s</w:t>
      </w:r>
      <w:r w:rsidR="00B15450" w:rsidRPr="00B15450">
        <w:rPr>
          <w:sz w:val="28"/>
          <w:szCs w:val="28"/>
        </w:rPr>
        <w:t xml:space="preserve"> and speech of men</w:t>
      </w:r>
      <w:r>
        <w:rPr>
          <w:sz w:val="28"/>
          <w:szCs w:val="28"/>
          <w:lang w:val="en-US"/>
        </w:rPr>
        <w:t xml:space="preserve"> and that given to</w:t>
      </w:r>
      <w:r w:rsidR="00B15450" w:rsidRPr="00B15450">
        <w:rPr>
          <w:sz w:val="28"/>
          <w:szCs w:val="28"/>
        </w:rPr>
        <w:t xml:space="preserve"> women. </w:t>
      </w:r>
      <w:r>
        <w:rPr>
          <w:sz w:val="28"/>
          <w:szCs w:val="28"/>
          <w:lang w:val="en-US"/>
        </w:rPr>
        <w:t>I</w:t>
      </w:r>
      <w:r w:rsidRPr="00B15450">
        <w:rPr>
          <w:sz w:val="28"/>
          <w:szCs w:val="28"/>
        </w:rPr>
        <w:t>n the entire sample</w:t>
      </w:r>
      <w:r>
        <w:rPr>
          <w:sz w:val="28"/>
          <w:szCs w:val="28"/>
          <w:lang w:val="en-US"/>
        </w:rPr>
        <w:t xml:space="preserve">, male </w:t>
      </w:r>
      <w:r w:rsidR="00B15450" w:rsidRPr="00B15450">
        <w:rPr>
          <w:sz w:val="28"/>
          <w:szCs w:val="28"/>
        </w:rPr>
        <w:t>guests</w:t>
      </w:r>
      <w:r w:rsidR="008D3A6B">
        <w:rPr>
          <w:sz w:val="28"/>
          <w:szCs w:val="28"/>
          <w:lang w:val="en-US"/>
        </w:rPr>
        <w:t>’ speech</w:t>
      </w:r>
      <w:r>
        <w:rPr>
          <w:sz w:val="28"/>
          <w:szCs w:val="28"/>
          <w:lang w:val="en-US"/>
        </w:rPr>
        <w:t xml:space="preserve"> received </w:t>
      </w:r>
      <w:r w:rsidR="00B15450" w:rsidRPr="00B15450">
        <w:rPr>
          <w:sz w:val="28"/>
          <w:szCs w:val="28"/>
        </w:rPr>
        <w:t xml:space="preserve">58% </w:t>
      </w:r>
      <w:r w:rsidR="008D3A6B">
        <w:rPr>
          <w:sz w:val="28"/>
          <w:szCs w:val="28"/>
          <w:lang w:val="en-US"/>
        </w:rPr>
        <w:t>of the airtime (</w:t>
      </w:r>
      <w:r w:rsidR="00B15450" w:rsidRPr="00B15450">
        <w:rPr>
          <w:sz w:val="28"/>
          <w:szCs w:val="28"/>
        </w:rPr>
        <w:t>3</w:t>
      </w:r>
      <w:r w:rsidR="008D3A6B">
        <w:rPr>
          <w:sz w:val="28"/>
          <w:szCs w:val="28"/>
          <w:lang w:val="en-US"/>
        </w:rPr>
        <w:t>,</w:t>
      </w:r>
      <w:r w:rsidR="00B15450" w:rsidRPr="00B15450">
        <w:rPr>
          <w:sz w:val="28"/>
          <w:szCs w:val="28"/>
        </w:rPr>
        <w:t xml:space="preserve">771 minutes), </w:t>
      </w:r>
      <w:r w:rsidR="008D3A6B">
        <w:rPr>
          <w:sz w:val="28"/>
          <w:szCs w:val="28"/>
          <w:lang w:val="en-US"/>
        </w:rPr>
        <w:t xml:space="preserve">while female guests’ speech received </w:t>
      </w:r>
      <w:r w:rsidR="00B15450" w:rsidRPr="00B15450">
        <w:rPr>
          <w:sz w:val="28"/>
          <w:szCs w:val="28"/>
        </w:rPr>
        <w:t>42% (2</w:t>
      </w:r>
      <w:r w:rsidR="008D3A6B">
        <w:rPr>
          <w:sz w:val="28"/>
          <w:szCs w:val="28"/>
          <w:lang w:val="en-US"/>
        </w:rPr>
        <w:t>,</w:t>
      </w:r>
      <w:r w:rsidR="00B15450" w:rsidRPr="00B15450">
        <w:rPr>
          <w:sz w:val="28"/>
          <w:szCs w:val="28"/>
        </w:rPr>
        <w:t>753 minutes);</w:t>
      </w:r>
    </w:p>
    <w:p w14:paraId="4BD333AF" w14:textId="19E8DC95" w:rsidR="00B15450" w:rsidRPr="00B15450" w:rsidRDefault="00C33E33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 i</w:t>
      </w:r>
      <w:r w:rsidR="008D3A6B">
        <w:rPr>
          <w:sz w:val="28"/>
          <w:szCs w:val="28"/>
          <w:lang w:val="en-US"/>
        </w:rPr>
        <w:t xml:space="preserve">nsignificantly </w:t>
      </w:r>
      <w:r>
        <w:rPr>
          <w:sz w:val="28"/>
          <w:szCs w:val="28"/>
          <w:lang w:val="en-US"/>
        </w:rPr>
        <w:t xml:space="preserve">larger number was noted of </w:t>
      </w:r>
      <w:r w:rsidR="00B15450" w:rsidRPr="00B15450">
        <w:rPr>
          <w:sz w:val="28"/>
          <w:szCs w:val="28"/>
        </w:rPr>
        <w:t xml:space="preserve">women </w:t>
      </w:r>
      <w:r>
        <w:rPr>
          <w:sz w:val="28"/>
          <w:szCs w:val="28"/>
          <w:lang w:val="en-US"/>
        </w:rPr>
        <w:t xml:space="preserve">that were </w:t>
      </w:r>
      <w:r w:rsidR="00B15450" w:rsidRPr="00B15450">
        <w:rPr>
          <w:sz w:val="28"/>
          <w:szCs w:val="28"/>
        </w:rPr>
        <w:t>visual</w:t>
      </w:r>
      <w:proofErr w:type="spellStart"/>
      <w:r>
        <w:rPr>
          <w:sz w:val="28"/>
          <w:szCs w:val="28"/>
          <w:lang w:val="en-US"/>
        </w:rPr>
        <w:t>ly</w:t>
      </w:r>
      <w:proofErr w:type="spellEnd"/>
      <w:r w:rsidR="008D3A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D3A6B">
        <w:rPr>
          <w:sz w:val="28"/>
          <w:szCs w:val="28"/>
          <w:lang w:val="en-US"/>
        </w:rPr>
        <w:t>present</w:t>
      </w:r>
      <w:r>
        <w:rPr>
          <w:sz w:val="28"/>
          <w:szCs w:val="28"/>
          <w:lang w:val="en-US"/>
        </w:rPr>
        <w:t>ed</w:t>
      </w:r>
      <w:r w:rsidR="008D3A6B">
        <w:rPr>
          <w:sz w:val="28"/>
          <w:szCs w:val="28"/>
          <w:lang w:val="en-US"/>
        </w:rPr>
        <w:t xml:space="preserve"> </w:t>
      </w:r>
      <w:proofErr w:type="spellStart"/>
      <w:r w:rsidR="008D3A6B">
        <w:rPr>
          <w:sz w:val="28"/>
          <w:szCs w:val="28"/>
          <w:lang w:val="en-US"/>
        </w:rPr>
        <w:t>i</w:t>
      </w:r>
      <w:proofErr w:type="spellEnd"/>
      <w:r w:rsidR="00B15450" w:rsidRPr="00B15450">
        <w:rPr>
          <w:sz w:val="28"/>
          <w:szCs w:val="28"/>
        </w:rPr>
        <w:t>n the shows</w:t>
      </w:r>
      <w:r w:rsidR="008D3A6B">
        <w:rPr>
          <w:sz w:val="28"/>
          <w:szCs w:val="28"/>
          <w:lang w:val="en-US"/>
        </w:rPr>
        <w:t>, compared to that of men, as</w:t>
      </w:r>
      <w:r w:rsidR="008D3A6B">
        <w:rPr>
          <w:sz w:val="28"/>
          <w:szCs w:val="28"/>
        </w:rPr>
        <w:t xml:space="preserve"> the number of</w:t>
      </w:r>
      <w:r w:rsidR="00B15450" w:rsidRPr="00B15450">
        <w:rPr>
          <w:sz w:val="28"/>
          <w:szCs w:val="28"/>
        </w:rPr>
        <w:t xml:space="preserve"> men </w:t>
      </w:r>
      <w:r w:rsidR="008D3A6B">
        <w:rPr>
          <w:sz w:val="28"/>
          <w:szCs w:val="28"/>
          <w:lang w:val="en-US"/>
        </w:rPr>
        <w:t xml:space="preserve">shown visually </w:t>
      </w:r>
      <w:r w:rsidR="00B15450" w:rsidRPr="00B15450">
        <w:rPr>
          <w:sz w:val="28"/>
          <w:szCs w:val="28"/>
        </w:rPr>
        <w:t>was 2</w:t>
      </w:r>
      <w:r w:rsidR="008D3A6B">
        <w:rPr>
          <w:sz w:val="28"/>
          <w:szCs w:val="28"/>
          <w:lang w:val="en-US"/>
        </w:rPr>
        <w:t>,</w:t>
      </w:r>
      <w:r w:rsidR="00B15450" w:rsidRPr="00B15450">
        <w:rPr>
          <w:sz w:val="28"/>
          <w:szCs w:val="28"/>
        </w:rPr>
        <w:t>855</w:t>
      </w:r>
      <w:r w:rsidR="008D3A6B">
        <w:rPr>
          <w:sz w:val="28"/>
          <w:szCs w:val="28"/>
          <w:lang w:val="en-US"/>
        </w:rPr>
        <w:t>,</w:t>
      </w:r>
      <w:r w:rsidR="00B15450" w:rsidRPr="00B15450">
        <w:rPr>
          <w:sz w:val="28"/>
          <w:szCs w:val="28"/>
        </w:rPr>
        <w:t xml:space="preserve"> or 49%, while the number of women was 3</w:t>
      </w:r>
      <w:r w:rsidR="008D3A6B">
        <w:rPr>
          <w:sz w:val="28"/>
          <w:szCs w:val="28"/>
          <w:lang w:val="en-US"/>
        </w:rPr>
        <w:t>,</w:t>
      </w:r>
      <w:r w:rsidR="00B15450" w:rsidRPr="00B15450">
        <w:rPr>
          <w:sz w:val="28"/>
          <w:szCs w:val="28"/>
        </w:rPr>
        <w:t>006</w:t>
      </w:r>
      <w:r w:rsidR="008D3A6B">
        <w:rPr>
          <w:sz w:val="28"/>
          <w:szCs w:val="28"/>
          <w:lang w:val="en-US"/>
        </w:rPr>
        <w:t>,</w:t>
      </w:r>
      <w:r w:rsidR="00B15450" w:rsidRPr="00B15450">
        <w:rPr>
          <w:sz w:val="28"/>
          <w:szCs w:val="28"/>
        </w:rPr>
        <w:t xml:space="preserve"> or 51%;</w:t>
      </w:r>
    </w:p>
    <w:p w14:paraId="007298C5" w14:textId="66146D4E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lastRenderedPageBreak/>
        <w:t>In the entertainment shows, the most represented topics were culture (music, film, photography, arts), entertainment</w:t>
      </w:r>
      <w:r w:rsidR="00C33E33">
        <w:rPr>
          <w:sz w:val="28"/>
          <w:szCs w:val="28"/>
          <w:lang w:val="en-US"/>
        </w:rPr>
        <w:t>,</w:t>
      </w:r>
      <w:r w:rsidRPr="00B15450">
        <w:rPr>
          <w:sz w:val="28"/>
          <w:szCs w:val="28"/>
        </w:rPr>
        <w:t xml:space="preserve"> fashion and style, and the</w:t>
      </w:r>
      <w:r w:rsidR="00380371">
        <w:rPr>
          <w:sz w:val="28"/>
          <w:szCs w:val="28"/>
          <w:lang w:val="en-US"/>
        </w:rPr>
        <w:t>se</w:t>
      </w:r>
      <w:r w:rsidRPr="00B15450">
        <w:rPr>
          <w:sz w:val="28"/>
          <w:szCs w:val="28"/>
        </w:rPr>
        <w:t xml:space="preserve"> were most</w:t>
      </w:r>
      <w:r w:rsidR="00AF3688">
        <w:rPr>
          <w:sz w:val="28"/>
          <w:szCs w:val="28"/>
          <w:lang w:val="en-US"/>
        </w:rPr>
        <w:t xml:space="preserve"> often elaborated </w:t>
      </w:r>
      <w:proofErr w:type="spellStart"/>
      <w:r w:rsidR="00380371">
        <w:rPr>
          <w:sz w:val="28"/>
          <w:szCs w:val="28"/>
          <w:lang w:val="en-US"/>
        </w:rPr>
        <w:t>th</w:t>
      </w:r>
      <w:proofErr w:type="spellEnd"/>
      <w:r w:rsidRPr="00B15450">
        <w:rPr>
          <w:sz w:val="28"/>
          <w:szCs w:val="28"/>
        </w:rPr>
        <w:t>rough discussion/debate/interview;</w:t>
      </w:r>
    </w:p>
    <w:p w14:paraId="475B6906" w14:textId="28B25E7D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The </w:t>
      </w:r>
      <w:r w:rsidR="00380371">
        <w:rPr>
          <w:sz w:val="28"/>
          <w:szCs w:val="28"/>
          <w:lang w:val="en-US"/>
        </w:rPr>
        <w:t>attitude among</w:t>
      </w:r>
      <w:r w:rsidRPr="00B15450">
        <w:rPr>
          <w:sz w:val="28"/>
          <w:szCs w:val="28"/>
        </w:rPr>
        <w:t xml:space="preserve"> the </w:t>
      </w:r>
      <w:r w:rsidR="00380371">
        <w:rPr>
          <w:sz w:val="28"/>
          <w:szCs w:val="28"/>
          <w:lang w:val="en-US"/>
        </w:rPr>
        <w:t xml:space="preserve">male and female </w:t>
      </w:r>
      <w:r w:rsidRPr="00B15450">
        <w:rPr>
          <w:sz w:val="28"/>
          <w:szCs w:val="28"/>
        </w:rPr>
        <w:t xml:space="preserve">interlocutors was mostly professional or friendly, </w:t>
      </w:r>
      <w:r w:rsidR="00380371">
        <w:rPr>
          <w:sz w:val="28"/>
          <w:szCs w:val="28"/>
          <w:lang w:val="en-US"/>
        </w:rPr>
        <w:t>reflecting</w:t>
      </w:r>
      <w:r w:rsidRPr="00B15450">
        <w:rPr>
          <w:sz w:val="28"/>
          <w:szCs w:val="28"/>
        </w:rPr>
        <w:t xml:space="preserve"> equality and mutual respect;</w:t>
      </w:r>
    </w:p>
    <w:p w14:paraId="18D8F282" w14:textId="5D1FA770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The most represented age group </w:t>
      </w:r>
      <w:r w:rsidR="00B1650E">
        <w:rPr>
          <w:sz w:val="28"/>
          <w:szCs w:val="28"/>
          <w:lang w:val="en-US"/>
        </w:rPr>
        <w:t xml:space="preserve">with both </w:t>
      </w:r>
      <w:r w:rsidRPr="00B15450">
        <w:rPr>
          <w:sz w:val="28"/>
          <w:szCs w:val="28"/>
        </w:rPr>
        <w:t>men and women present</w:t>
      </w:r>
      <w:r w:rsidR="00AF3688">
        <w:rPr>
          <w:sz w:val="28"/>
          <w:szCs w:val="28"/>
          <w:lang w:val="en-US"/>
        </w:rPr>
        <w:t xml:space="preserve"> in the shows</w:t>
      </w:r>
      <w:r w:rsidRPr="00B15450">
        <w:rPr>
          <w:sz w:val="28"/>
          <w:szCs w:val="28"/>
        </w:rPr>
        <w:t xml:space="preserve"> was 31-45 year old</w:t>
      </w:r>
      <w:r w:rsidR="00B1650E">
        <w:rPr>
          <w:sz w:val="28"/>
          <w:szCs w:val="28"/>
          <w:lang w:val="en-US"/>
        </w:rPr>
        <w:t>s. T</w:t>
      </w:r>
      <w:r w:rsidRPr="00B15450">
        <w:rPr>
          <w:sz w:val="28"/>
          <w:szCs w:val="28"/>
        </w:rPr>
        <w:t xml:space="preserve">he second most represented </w:t>
      </w:r>
      <w:r w:rsidR="00B1650E">
        <w:rPr>
          <w:sz w:val="28"/>
          <w:szCs w:val="28"/>
          <w:lang w:val="en-US"/>
        </w:rPr>
        <w:t xml:space="preserve">age group </w:t>
      </w:r>
      <w:r w:rsidRPr="00B15450">
        <w:rPr>
          <w:sz w:val="28"/>
          <w:szCs w:val="28"/>
        </w:rPr>
        <w:t>among men w</w:t>
      </w:r>
      <w:r w:rsidR="00B1650E">
        <w:rPr>
          <w:sz w:val="28"/>
          <w:szCs w:val="28"/>
          <w:lang w:val="en-US"/>
        </w:rPr>
        <w:t>as th</w:t>
      </w:r>
      <w:r w:rsidR="00AF3688">
        <w:rPr>
          <w:sz w:val="28"/>
          <w:szCs w:val="28"/>
          <w:lang w:val="en-US"/>
        </w:rPr>
        <w:t>e one</w:t>
      </w:r>
      <w:r w:rsidR="00B1650E">
        <w:rPr>
          <w:sz w:val="28"/>
          <w:szCs w:val="28"/>
          <w:lang w:val="en-US"/>
        </w:rPr>
        <w:t xml:space="preserve"> above</w:t>
      </w:r>
      <w:r w:rsidRPr="00B15450">
        <w:rPr>
          <w:sz w:val="28"/>
          <w:szCs w:val="28"/>
        </w:rPr>
        <w:t xml:space="preserve"> 46 years o</w:t>
      </w:r>
      <w:r w:rsidR="00B1650E">
        <w:rPr>
          <w:sz w:val="28"/>
          <w:szCs w:val="28"/>
          <w:lang w:val="en-US"/>
        </w:rPr>
        <w:t>f age</w:t>
      </w:r>
      <w:r w:rsidRPr="00B15450">
        <w:rPr>
          <w:sz w:val="28"/>
          <w:szCs w:val="28"/>
        </w:rPr>
        <w:t xml:space="preserve"> (33.2%)</w:t>
      </w:r>
      <w:r w:rsidR="00B1650E">
        <w:rPr>
          <w:sz w:val="28"/>
          <w:szCs w:val="28"/>
          <w:lang w:val="en-US"/>
        </w:rPr>
        <w:t xml:space="preserve">, followed by the </w:t>
      </w:r>
      <w:r w:rsidR="00AF3688">
        <w:rPr>
          <w:sz w:val="28"/>
          <w:szCs w:val="28"/>
          <w:lang w:val="en-US"/>
        </w:rPr>
        <w:t xml:space="preserve">group of </w:t>
      </w:r>
      <w:r w:rsidRPr="00B15450">
        <w:rPr>
          <w:sz w:val="28"/>
          <w:szCs w:val="28"/>
        </w:rPr>
        <w:t xml:space="preserve">young </w:t>
      </w:r>
      <w:r w:rsidR="00B1650E">
        <w:rPr>
          <w:sz w:val="28"/>
          <w:szCs w:val="28"/>
          <w:lang w:val="en-US"/>
        </w:rPr>
        <w:t xml:space="preserve">men aged </w:t>
      </w:r>
      <w:r w:rsidRPr="00B15450">
        <w:rPr>
          <w:sz w:val="28"/>
          <w:szCs w:val="28"/>
        </w:rPr>
        <w:t>18-30 (19.8%)</w:t>
      </w:r>
      <w:r w:rsidR="00B1650E">
        <w:rPr>
          <w:sz w:val="28"/>
          <w:szCs w:val="28"/>
          <w:lang w:val="en-US"/>
        </w:rPr>
        <w:t>. As for wom</w:t>
      </w:r>
      <w:r w:rsidRPr="00B15450">
        <w:rPr>
          <w:sz w:val="28"/>
          <w:szCs w:val="28"/>
        </w:rPr>
        <w:t>en</w:t>
      </w:r>
      <w:r w:rsidR="00B1650E">
        <w:rPr>
          <w:sz w:val="28"/>
          <w:szCs w:val="28"/>
          <w:lang w:val="en-US"/>
        </w:rPr>
        <w:t xml:space="preserve">, </w:t>
      </w:r>
      <w:r w:rsidRPr="00B15450">
        <w:rPr>
          <w:sz w:val="28"/>
          <w:szCs w:val="28"/>
        </w:rPr>
        <w:t xml:space="preserve">the second </w:t>
      </w:r>
      <w:r w:rsidR="00B1650E">
        <w:rPr>
          <w:sz w:val="28"/>
          <w:szCs w:val="28"/>
          <w:lang w:val="en-US"/>
        </w:rPr>
        <w:t xml:space="preserve">most represented age group </w:t>
      </w:r>
      <w:r w:rsidR="00B1650E">
        <w:rPr>
          <w:sz w:val="28"/>
          <w:szCs w:val="28"/>
        </w:rPr>
        <w:t>were young women</w:t>
      </w:r>
      <w:r w:rsidRPr="00B15450">
        <w:rPr>
          <w:sz w:val="28"/>
          <w:szCs w:val="28"/>
        </w:rPr>
        <w:t xml:space="preserve"> aged 18-30 (27.5%)</w:t>
      </w:r>
      <w:r w:rsidR="00B1650E">
        <w:rPr>
          <w:sz w:val="28"/>
          <w:szCs w:val="28"/>
          <w:lang w:val="en-US"/>
        </w:rPr>
        <w:t>,</w:t>
      </w:r>
      <w:r w:rsidRPr="00B15450">
        <w:rPr>
          <w:sz w:val="28"/>
          <w:szCs w:val="28"/>
        </w:rPr>
        <w:t xml:space="preserve"> followed by those </w:t>
      </w:r>
      <w:r w:rsidR="00B1650E">
        <w:rPr>
          <w:sz w:val="28"/>
          <w:szCs w:val="28"/>
          <w:lang w:val="en-US"/>
        </w:rPr>
        <w:t xml:space="preserve">above </w:t>
      </w:r>
      <w:r w:rsidRPr="00B15450">
        <w:rPr>
          <w:sz w:val="28"/>
          <w:szCs w:val="28"/>
        </w:rPr>
        <w:t>46</w:t>
      </w:r>
      <w:r w:rsidR="00B1650E">
        <w:rPr>
          <w:sz w:val="28"/>
          <w:szCs w:val="28"/>
          <w:lang w:val="en-US"/>
        </w:rPr>
        <w:t xml:space="preserve"> years of age</w:t>
      </w:r>
      <w:r w:rsidRPr="00B15450">
        <w:rPr>
          <w:sz w:val="28"/>
          <w:szCs w:val="28"/>
        </w:rPr>
        <w:t xml:space="preserve"> (25.9%);</w:t>
      </w:r>
    </w:p>
    <w:p w14:paraId="55DC36AC" w14:textId="3FB4D232" w:rsidR="00B15450" w:rsidRPr="00F01174" w:rsidRDefault="005A29A2" w:rsidP="00E87C96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F01174">
        <w:rPr>
          <w:sz w:val="28"/>
          <w:szCs w:val="28"/>
        </w:rPr>
        <w:t xml:space="preserve">There was a </w:t>
      </w:r>
      <w:r w:rsidR="00F01174" w:rsidRPr="00F01174">
        <w:rPr>
          <w:sz w:val="28"/>
          <w:szCs w:val="28"/>
          <w:lang w:val="en-US"/>
        </w:rPr>
        <w:t xml:space="preserve">colorful </w:t>
      </w:r>
      <w:r w:rsidR="00B15450" w:rsidRPr="00F01174">
        <w:rPr>
          <w:sz w:val="28"/>
          <w:szCs w:val="28"/>
        </w:rPr>
        <w:t>gender discourse, with gender-neutral and gender-blind discourse dominating</w:t>
      </w:r>
      <w:r w:rsidRPr="00F01174">
        <w:rPr>
          <w:sz w:val="28"/>
          <w:szCs w:val="28"/>
          <w:lang w:val="en-US"/>
        </w:rPr>
        <w:t>. O</w:t>
      </w:r>
      <w:r w:rsidR="00B15450" w:rsidRPr="00F01174">
        <w:rPr>
          <w:sz w:val="28"/>
          <w:szCs w:val="28"/>
        </w:rPr>
        <w:t xml:space="preserve">nly 9 out of a total of 412 </w:t>
      </w:r>
      <w:r w:rsidRPr="00F01174">
        <w:rPr>
          <w:sz w:val="28"/>
          <w:szCs w:val="28"/>
          <w:lang w:val="en-US"/>
        </w:rPr>
        <w:t>items</w:t>
      </w:r>
      <w:r w:rsidR="00B15450" w:rsidRPr="00F01174">
        <w:rPr>
          <w:sz w:val="28"/>
          <w:szCs w:val="28"/>
        </w:rPr>
        <w:t xml:space="preserve"> </w:t>
      </w:r>
      <w:r w:rsidRPr="00F01174">
        <w:rPr>
          <w:sz w:val="28"/>
          <w:szCs w:val="28"/>
          <w:lang w:val="en-US"/>
        </w:rPr>
        <w:t xml:space="preserve">noted a </w:t>
      </w:r>
      <w:r w:rsidR="00B15450" w:rsidRPr="00F01174">
        <w:rPr>
          <w:sz w:val="28"/>
          <w:szCs w:val="28"/>
        </w:rPr>
        <w:t xml:space="preserve">discourse </w:t>
      </w:r>
      <w:r w:rsidRPr="00F01174">
        <w:rPr>
          <w:sz w:val="28"/>
          <w:szCs w:val="28"/>
          <w:lang w:val="en-US"/>
        </w:rPr>
        <w:t xml:space="preserve">manifesting an </w:t>
      </w:r>
      <w:r w:rsidR="00B15450" w:rsidRPr="00F01174">
        <w:rPr>
          <w:sz w:val="28"/>
          <w:szCs w:val="28"/>
        </w:rPr>
        <w:t>affirmative approach to gender equality;</w:t>
      </w:r>
    </w:p>
    <w:p w14:paraId="7C2A4F54" w14:textId="19CFD7BE" w:rsidR="00B15450" w:rsidRPr="00B15450" w:rsidRDefault="008B00E5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="00B15450" w:rsidRPr="00B15450">
        <w:rPr>
          <w:sz w:val="28"/>
          <w:szCs w:val="28"/>
        </w:rPr>
        <w:t>ost</w:t>
      </w:r>
      <w:r w:rsidR="005A29A2">
        <w:rPr>
          <w:sz w:val="28"/>
          <w:szCs w:val="28"/>
          <w:lang w:val="en-US"/>
        </w:rPr>
        <w:t xml:space="preserve"> often, no importance was attributed to </w:t>
      </w:r>
      <w:r w:rsidR="00B15450" w:rsidRPr="00B15450">
        <w:rPr>
          <w:sz w:val="28"/>
          <w:szCs w:val="28"/>
        </w:rPr>
        <w:t xml:space="preserve">the physical appearance of men and women, </w:t>
      </w:r>
      <w:r w:rsidR="005A29A2">
        <w:rPr>
          <w:sz w:val="28"/>
          <w:szCs w:val="28"/>
          <w:lang w:val="en-US"/>
        </w:rPr>
        <w:t xml:space="preserve">unless it was </w:t>
      </w:r>
      <w:r w:rsidR="00B15450" w:rsidRPr="00B15450">
        <w:rPr>
          <w:sz w:val="28"/>
          <w:szCs w:val="28"/>
        </w:rPr>
        <w:t>relevant to the situation;</w:t>
      </w:r>
    </w:p>
    <w:p w14:paraId="7E324A77" w14:textId="6C0FD6AB" w:rsidR="00B15450" w:rsidRPr="00B15450" w:rsidRDefault="008B00E5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There was a prevailing p</w:t>
      </w:r>
      <w:r w:rsidR="00B15450" w:rsidRPr="00B15450">
        <w:rPr>
          <w:sz w:val="28"/>
          <w:szCs w:val="28"/>
        </w:rPr>
        <w:t>resentation and participation of successful people from the upper and middle social strata</w:t>
      </w:r>
      <w:r>
        <w:rPr>
          <w:sz w:val="28"/>
          <w:szCs w:val="28"/>
          <w:lang w:val="en-US"/>
        </w:rPr>
        <w:t>;</w:t>
      </w:r>
    </w:p>
    <w:p w14:paraId="6A5FA84C" w14:textId="2C24F621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Gender relations and topics were </w:t>
      </w:r>
      <w:r w:rsidR="00F01174">
        <w:rPr>
          <w:sz w:val="28"/>
          <w:szCs w:val="28"/>
        </w:rPr>
        <w:t xml:space="preserve">most </w:t>
      </w:r>
      <w:r w:rsidR="008B00E5">
        <w:rPr>
          <w:sz w:val="28"/>
          <w:szCs w:val="28"/>
          <w:lang w:val="en-US"/>
        </w:rPr>
        <w:t xml:space="preserve">extensively </w:t>
      </w:r>
      <w:r w:rsidR="00F01174">
        <w:rPr>
          <w:sz w:val="28"/>
          <w:szCs w:val="28"/>
        </w:rPr>
        <w:t xml:space="preserve">elaborated in </w:t>
      </w:r>
      <w:r w:rsidRPr="00B15450">
        <w:rPr>
          <w:sz w:val="28"/>
          <w:szCs w:val="28"/>
        </w:rPr>
        <w:t xml:space="preserve">two shows produced abroad </w:t>
      </w:r>
      <w:r w:rsidR="00F01174">
        <w:rPr>
          <w:sz w:val="28"/>
          <w:szCs w:val="28"/>
        </w:rPr>
        <w:t>–</w:t>
      </w:r>
      <w:r w:rsidRPr="00B15450">
        <w:rPr>
          <w:sz w:val="28"/>
          <w:szCs w:val="28"/>
        </w:rPr>
        <w:t xml:space="preserve"> </w:t>
      </w:r>
      <w:r w:rsidR="00F01174">
        <w:rPr>
          <w:sz w:val="28"/>
          <w:szCs w:val="28"/>
          <w:lang w:val="en-US"/>
        </w:rPr>
        <w:t xml:space="preserve">in </w:t>
      </w:r>
      <w:r w:rsidRPr="00B15450">
        <w:rPr>
          <w:sz w:val="28"/>
          <w:szCs w:val="28"/>
        </w:rPr>
        <w:t>the Republic of Serbia and</w:t>
      </w:r>
      <w:r w:rsidR="00F01174">
        <w:rPr>
          <w:sz w:val="28"/>
          <w:szCs w:val="28"/>
          <w:lang w:val="en-US"/>
        </w:rPr>
        <w:t xml:space="preserve"> in</w:t>
      </w:r>
      <w:r w:rsidRPr="00B15450">
        <w:rPr>
          <w:sz w:val="28"/>
          <w:szCs w:val="28"/>
        </w:rPr>
        <w:t xml:space="preserve"> the Republic of Turkey,</w:t>
      </w:r>
      <w:r w:rsidR="00F01174">
        <w:rPr>
          <w:sz w:val="28"/>
          <w:szCs w:val="28"/>
          <w:lang w:val="en-US"/>
        </w:rPr>
        <w:t xml:space="preserve"> respectively,</w:t>
      </w:r>
      <w:r w:rsidRPr="00B15450">
        <w:rPr>
          <w:sz w:val="28"/>
          <w:szCs w:val="28"/>
        </w:rPr>
        <w:t xml:space="preserve"> as well as in one show </w:t>
      </w:r>
      <w:r w:rsidR="00F01174">
        <w:rPr>
          <w:sz w:val="28"/>
          <w:szCs w:val="28"/>
          <w:lang w:val="en-US"/>
        </w:rPr>
        <w:t xml:space="preserve">of domestic </w:t>
      </w:r>
      <w:r w:rsidRPr="00B15450">
        <w:rPr>
          <w:sz w:val="28"/>
          <w:szCs w:val="28"/>
        </w:rPr>
        <w:t>produc</w:t>
      </w:r>
      <w:proofErr w:type="spellStart"/>
      <w:r w:rsidR="00F01174">
        <w:rPr>
          <w:sz w:val="28"/>
          <w:szCs w:val="28"/>
          <w:lang w:val="en-US"/>
        </w:rPr>
        <w:t>tion</w:t>
      </w:r>
      <w:proofErr w:type="spellEnd"/>
      <w:r w:rsidR="00F01174">
        <w:rPr>
          <w:sz w:val="28"/>
          <w:szCs w:val="28"/>
          <w:lang w:val="en-US"/>
        </w:rPr>
        <w:t>. These depicted, to a certain extent, the</w:t>
      </w:r>
      <w:r w:rsidRPr="00B15450">
        <w:rPr>
          <w:sz w:val="28"/>
          <w:szCs w:val="28"/>
        </w:rPr>
        <w:t xml:space="preserve"> traditional and </w:t>
      </w:r>
      <w:r w:rsidR="00F01174">
        <w:rPr>
          <w:sz w:val="28"/>
          <w:szCs w:val="28"/>
        </w:rPr>
        <w:t>stereotypical social constructs</w:t>
      </w:r>
      <w:r w:rsidR="00F01174">
        <w:rPr>
          <w:sz w:val="28"/>
          <w:szCs w:val="28"/>
          <w:lang w:val="en-US"/>
        </w:rPr>
        <w:t>;</w:t>
      </w:r>
    </w:p>
    <w:p w14:paraId="72C84931" w14:textId="40CC1D65" w:rsidR="00B15450" w:rsidRPr="00B15450" w:rsidRDefault="00B15450" w:rsidP="00B15450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In the contents that were affirmative </w:t>
      </w:r>
      <w:r w:rsidR="008B00E5">
        <w:rPr>
          <w:sz w:val="28"/>
          <w:szCs w:val="28"/>
          <w:lang w:val="en-US"/>
        </w:rPr>
        <w:t xml:space="preserve">in terms of </w:t>
      </w:r>
      <w:r w:rsidRPr="00B15450">
        <w:rPr>
          <w:sz w:val="28"/>
          <w:szCs w:val="28"/>
        </w:rPr>
        <w:t xml:space="preserve">gender equality, </w:t>
      </w:r>
      <w:r w:rsidR="00BB5C85">
        <w:rPr>
          <w:sz w:val="28"/>
          <w:szCs w:val="28"/>
          <w:lang w:val="en-US"/>
        </w:rPr>
        <w:t xml:space="preserve">one could often note </w:t>
      </w:r>
      <w:r w:rsidRPr="00B15450">
        <w:rPr>
          <w:sz w:val="28"/>
          <w:szCs w:val="28"/>
        </w:rPr>
        <w:t xml:space="preserve">reconsideration of </w:t>
      </w:r>
      <w:r w:rsidR="00BB5C85">
        <w:rPr>
          <w:sz w:val="28"/>
          <w:szCs w:val="28"/>
          <w:lang w:val="en-US"/>
        </w:rPr>
        <w:t xml:space="preserve">the </w:t>
      </w:r>
      <w:r w:rsidRPr="00B15450">
        <w:rPr>
          <w:sz w:val="28"/>
          <w:szCs w:val="28"/>
        </w:rPr>
        <w:t>traditional gender roles, promotion of women</w:t>
      </w:r>
      <w:r w:rsidR="00BB5C85">
        <w:rPr>
          <w:sz w:val="28"/>
          <w:szCs w:val="28"/>
          <w:lang w:val="en-US"/>
        </w:rPr>
        <w:t>’</w:t>
      </w:r>
      <w:r w:rsidRPr="00B15450">
        <w:rPr>
          <w:sz w:val="28"/>
          <w:szCs w:val="28"/>
        </w:rPr>
        <w:t>s participation in</w:t>
      </w:r>
      <w:r w:rsidR="00BB5C85">
        <w:rPr>
          <w:sz w:val="28"/>
          <w:szCs w:val="28"/>
          <w:lang w:val="en-US"/>
        </w:rPr>
        <w:t xml:space="preserve"> the </w:t>
      </w:r>
      <w:r w:rsidRPr="00B15450">
        <w:rPr>
          <w:sz w:val="28"/>
          <w:szCs w:val="28"/>
        </w:rPr>
        <w:t>social spheres, treatment of sensitive topics such as gender-based violence, etc.;</w:t>
      </w:r>
    </w:p>
    <w:p w14:paraId="510918FC" w14:textId="0C690745" w:rsidR="00B15450" w:rsidRPr="00BB5C85" w:rsidRDefault="00B15450" w:rsidP="00BB5C85">
      <w:pPr>
        <w:pStyle w:val="NoSpacing"/>
        <w:numPr>
          <w:ilvl w:val="0"/>
          <w:numId w:val="11"/>
        </w:numPr>
        <w:spacing w:after="240"/>
        <w:jc w:val="both"/>
        <w:rPr>
          <w:sz w:val="28"/>
          <w:szCs w:val="28"/>
        </w:rPr>
      </w:pPr>
      <w:r w:rsidRPr="00B15450">
        <w:rPr>
          <w:sz w:val="28"/>
          <w:szCs w:val="28"/>
        </w:rPr>
        <w:t xml:space="preserve">The gender roles in which </w:t>
      </w:r>
      <w:r w:rsidR="008B00E5">
        <w:rPr>
          <w:sz w:val="28"/>
          <w:szCs w:val="28"/>
        </w:rPr>
        <w:t xml:space="preserve">women and men were most often </w:t>
      </w:r>
      <w:r w:rsidRPr="00B15450">
        <w:rPr>
          <w:sz w:val="28"/>
          <w:szCs w:val="28"/>
        </w:rPr>
        <w:t>presented were those of professionals</w:t>
      </w:r>
      <w:r w:rsidR="008B00E5">
        <w:rPr>
          <w:sz w:val="28"/>
          <w:szCs w:val="28"/>
          <w:lang w:val="en-US"/>
        </w:rPr>
        <w:t xml:space="preserve"> and</w:t>
      </w:r>
      <w:r w:rsidRPr="00B15450">
        <w:rPr>
          <w:sz w:val="28"/>
          <w:szCs w:val="28"/>
        </w:rPr>
        <w:t xml:space="preserve"> </w:t>
      </w:r>
      <w:r w:rsidR="00BB5C85">
        <w:rPr>
          <w:sz w:val="28"/>
          <w:szCs w:val="28"/>
          <w:lang w:val="en-US"/>
        </w:rPr>
        <w:t>celebrities;</w:t>
      </w:r>
      <w:r w:rsidR="00BB5C85">
        <w:rPr>
          <w:sz w:val="28"/>
          <w:szCs w:val="28"/>
        </w:rPr>
        <w:t xml:space="preserve"> however, </w:t>
      </w:r>
      <w:r w:rsidRPr="00BB5C85">
        <w:rPr>
          <w:sz w:val="28"/>
          <w:szCs w:val="28"/>
        </w:rPr>
        <w:t>the social and fa</w:t>
      </w:r>
      <w:r w:rsidR="00BB5C85">
        <w:rPr>
          <w:sz w:val="28"/>
          <w:szCs w:val="28"/>
        </w:rPr>
        <w:t xml:space="preserve">mily roles of the </w:t>
      </w:r>
      <w:r w:rsidR="008B00E5">
        <w:rPr>
          <w:sz w:val="28"/>
          <w:szCs w:val="28"/>
          <w:lang w:val="en-US"/>
        </w:rPr>
        <w:t xml:space="preserve">male and female </w:t>
      </w:r>
      <w:r w:rsidR="00BB5C85">
        <w:rPr>
          <w:sz w:val="28"/>
          <w:szCs w:val="28"/>
        </w:rPr>
        <w:t xml:space="preserve">guests were </w:t>
      </w:r>
      <w:r w:rsidRPr="00BB5C85">
        <w:rPr>
          <w:sz w:val="28"/>
          <w:szCs w:val="28"/>
        </w:rPr>
        <w:t>presented</w:t>
      </w:r>
      <w:r w:rsidR="00BB5C85">
        <w:rPr>
          <w:sz w:val="28"/>
          <w:szCs w:val="28"/>
          <w:lang w:val="en-US"/>
        </w:rPr>
        <w:t xml:space="preserve"> as well</w:t>
      </w:r>
      <w:r w:rsidRPr="00BB5C85">
        <w:rPr>
          <w:sz w:val="28"/>
          <w:szCs w:val="28"/>
        </w:rPr>
        <w:t>.</w:t>
      </w:r>
    </w:p>
    <w:p w14:paraId="61473407" w14:textId="77777777" w:rsidR="008B00E5" w:rsidRDefault="008B00E5" w:rsidP="00B15450">
      <w:pPr>
        <w:spacing w:line="360" w:lineRule="auto"/>
        <w:jc w:val="both"/>
        <w:rPr>
          <w:rFonts w:cstheme="minorHAnsi"/>
          <w:b/>
          <w:sz w:val="28"/>
          <w:szCs w:val="24"/>
          <w:lang w:val="en-US"/>
        </w:rPr>
      </w:pPr>
    </w:p>
    <w:p w14:paraId="1A8C343B" w14:textId="3448A0A2" w:rsidR="005C513A" w:rsidRPr="00BB5C85" w:rsidRDefault="00BB5C85" w:rsidP="00B15450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BB5C85">
        <w:rPr>
          <w:rFonts w:cstheme="minorHAnsi"/>
          <w:b/>
          <w:sz w:val="28"/>
          <w:szCs w:val="24"/>
          <w:lang w:val="en-US"/>
        </w:rPr>
        <w:lastRenderedPageBreak/>
        <w:t>The Analysis recommends the following</w:t>
      </w:r>
      <w:r w:rsidR="00F44D7F" w:rsidRPr="00BB5C85">
        <w:rPr>
          <w:rFonts w:cstheme="minorHAnsi"/>
          <w:b/>
          <w:sz w:val="28"/>
          <w:szCs w:val="24"/>
        </w:rPr>
        <w:t>:</w:t>
      </w:r>
      <w:r w:rsidR="00292356" w:rsidRPr="00BB5C85">
        <w:rPr>
          <w:rFonts w:cstheme="minorHAnsi"/>
          <w:b/>
          <w:sz w:val="28"/>
          <w:szCs w:val="24"/>
        </w:rPr>
        <w:t xml:space="preserve"> </w:t>
      </w:r>
    </w:p>
    <w:p w14:paraId="56A4AC78" w14:textId="2CDE7A0F" w:rsidR="00BB5C85" w:rsidRPr="00BB5C85" w:rsidRDefault="00BB5C85" w:rsidP="00BB5C85">
      <w:pPr>
        <w:pStyle w:val="NoSpacing"/>
        <w:numPr>
          <w:ilvl w:val="0"/>
          <w:numId w:val="15"/>
        </w:numPr>
        <w:spacing w:after="240"/>
        <w:jc w:val="both"/>
        <w:rPr>
          <w:sz w:val="28"/>
          <w:szCs w:val="28"/>
        </w:rPr>
      </w:pPr>
      <w:r w:rsidRPr="00BB5C85">
        <w:rPr>
          <w:sz w:val="28"/>
          <w:szCs w:val="28"/>
        </w:rPr>
        <w:t>Us</w:t>
      </w:r>
      <w:r>
        <w:rPr>
          <w:sz w:val="28"/>
          <w:szCs w:val="28"/>
          <w:lang w:val="en-US"/>
        </w:rPr>
        <w:t>e of</w:t>
      </w:r>
      <w:r w:rsidRPr="00BB5C85">
        <w:rPr>
          <w:sz w:val="28"/>
          <w:szCs w:val="28"/>
        </w:rPr>
        <w:t xml:space="preserve"> the gender perspective when </w:t>
      </w:r>
      <w:r>
        <w:rPr>
          <w:sz w:val="28"/>
          <w:szCs w:val="28"/>
          <w:lang w:val="en-US"/>
        </w:rPr>
        <w:t>elaborating</w:t>
      </w:r>
      <w:r w:rsidRPr="00BB5C85">
        <w:rPr>
          <w:sz w:val="28"/>
          <w:szCs w:val="28"/>
        </w:rPr>
        <w:t xml:space="preserve"> topics that can be treated from a gender </w:t>
      </w:r>
      <w:r>
        <w:rPr>
          <w:sz w:val="28"/>
          <w:szCs w:val="28"/>
          <w:lang w:val="en-US"/>
        </w:rPr>
        <w:t>aspect</w:t>
      </w:r>
      <w:r w:rsidRPr="00BB5C85">
        <w:rPr>
          <w:sz w:val="28"/>
          <w:szCs w:val="28"/>
        </w:rPr>
        <w:t xml:space="preserve"> and that enable a gender-affirming approach;</w:t>
      </w:r>
    </w:p>
    <w:p w14:paraId="067958C8" w14:textId="08E90B69" w:rsidR="00BB5C85" w:rsidRPr="00BB5C85" w:rsidRDefault="00BB5C85" w:rsidP="00BB5C85">
      <w:pPr>
        <w:pStyle w:val="NoSpacing"/>
        <w:numPr>
          <w:ilvl w:val="0"/>
          <w:numId w:val="15"/>
        </w:numPr>
        <w:spacing w:after="240"/>
        <w:jc w:val="both"/>
        <w:rPr>
          <w:sz w:val="28"/>
          <w:szCs w:val="28"/>
        </w:rPr>
      </w:pPr>
      <w:r w:rsidRPr="00BB5C85">
        <w:rPr>
          <w:sz w:val="28"/>
          <w:szCs w:val="28"/>
        </w:rPr>
        <w:t xml:space="preserve">In accordance with the previous recommendation, </w:t>
      </w:r>
      <w:r>
        <w:rPr>
          <w:sz w:val="28"/>
          <w:szCs w:val="28"/>
          <w:lang w:val="en-US"/>
        </w:rPr>
        <w:t xml:space="preserve">raising 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 w:rsidRPr="00BB5C85">
        <w:rPr>
          <w:sz w:val="28"/>
          <w:szCs w:val="28"/>
        </w:rPr>
        <w:t xml:space="preserve">e level of awareness </w:t>
      </w:r>
      <w:r w:rsidR="009D5CF8">
        <w:rPr>
          <w:sz w:val="28"/>
          <w:szCs w:val="28"/>
          <w:lang w:val="en-US"/>
        </w:rPr>
        <w:t>of</w:t>
      </w:r>
      <w:r w:rsidRPr="00BB5C85">
        <w:rPr>
          <w:sz w:val="28"/>
          <w:szCs w:val="28"/>
        </w:rPr>
        <w:t xml:space="preserve"> the importance of these issues</w:t>
      </w:r>
      <w:r>
        <w:rPr>
          <w:sz w:val="28"/>
          <w:szCs w:val="28"/>
          <w:lang w:val="en-US"/>
        </w:rPr>
        <w:t>;</w:t>
      </w:r>
      <w:r w:rsidRPr="00BB5C85">
        <w:rPr>
          <w:sz w:val="28"/>
          <w:szCs w:val="28"/>
        </w:rPr>
        <w:t xml:space="preserve"> </w:t>
      </w:r>
      <w:r w:rsidR="009D5CF8">
        <w:rPr>
          <w:sz w:val="28"/>
          <w:szCs w:val="28"/>
          <w:lang w:val="en-US"/>
        </w:rPr>
        <w:t xml:space="preserve">the </w:t>
      </w:r>
      <w:r w:rsidRPr="00BB5C85"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AA</w:t>
      </w:r>
      <w:r>
        <w:rPr>
          <w:sz w:val="28"/>
          <w:szCs w:val="28"/>
        </w:rPr>
        <w:t>VM</w:t>
      </w:r>
      <w:r>
        <w:rPr>
          <w:sz w:val="28"/>
          <w:szCs w:val="28"/>
          <w:lang w:val="en-US"/>
        </w:rPr>
        <w:t>S</w:t>
      </w:r>
      <w:r w:rsidRPr="00BB5C85">
        <w:rPr>
          <w:sz w:val="28"/>
          <w:szCs w:val="28"/>
        </w:rPr>
        <w:t xml:space="preserve"> should continue to organize trainings </w:t>
      </w:r>
      <w:r>
        <w:rPr>
          <w:sz w:val="28"/>
          <w:szCs w:val="28"/>
          <w:lang w:val="en-US"/>
        </w:rPr>
        <w:t>on the use of</w:t>
      </w:r>
      <w:r w:rsidRPr="00BB5C85">
        <w:rPr>
          <w:sz w:val="28"/>
          <w:szCs w:val="28"/>
        </w:rPr>
        <w:t xml:space="preserve"> gender perspective and </w:t>
      </w:r>
      <w:r>
        <w:rPr>
          <w:sz w:val="28"/>
          <w:szCs w:val="28"/>
          <w:lang w:val="en-US"/>
        </w:rPr>
        <w:t>on</w:t>
      </w:r>
      <w:r w:rsidRPr="00BB5C85">
        <w:rPr>
          <w:sz w:val="28"/>
          <w:szCs w:val="28"/>
        </w:rPr>
        <w:t xml:space="preserve"> raising </w:t>
      </w:r>
      <w:r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</w:rPr>
        <w:t xml:space="preserve">male and female </w:t>
      </w:r>
      <w:r>
        <w:rPr>
          <w:sz w:val="28"/>
          <w:szCs w:val="28"/>
          <w:lang w:val="en-US"/>
        </w:rPr>
        <w:t>TV</w:t>
      </w:r>
      <w:r w:rsidRPr="00BB5C85">
        <w:rPr>
          <w:sz w:val="28"/>
          <w:szCs w:val="28"/>
        </w:rPr>
        <w:t xml:space="preserve"> editors</w:t>
      </w:r>
      <w:r>
        <w:rPr>
          <w:sz w:val="28"/>
          <w:szCs w:val="28"/>
          <w:lang w:val="en-US"/>
        </w:rPr>
        <w:t>’</w:t>
      </w:r>
      <w:r w:rsidRPr="00BB5C85">
        <w:rPr>
          <w:sz w:val="28"/>
          <w:szCs w:val="28"/>
        </w:rPr>
        <w:t xml:space="preserve"> awareness of gender sensitivity and g</w:t>
      </w:r>
      <w:r>
        <w:rPr>
          <w:sz w:val="28"/>
          <w:szCs w:val="28"/>
        </w:rPr>
        <w:t>ender equality</w:t>
      </w:r>
      <w:r w:rsidRPr="00BB5C85">
        <w:rPr>
          <w:sz w:val="28"/>
          <w:szCs w:val="28"/>
        </w:rPr>
        <w:t>;</w:t>
      </w:r>
    </w:p>
    <w:p w14:paraId="784F9452" w14:textId="71DCF6DD" w:rsidR="00BB5C85" w:rsidRPr="00BB5C85" w:rsidRDefault="00BB5C85" w:rsidP="00BB5C85">
      <w:pPr>
        <w:pStyle w:val="NoSpacing"/>
        <w:numPr>
          <w:ilvl w:val="0"/>
          <w:numId w:val="15"/>
        </w:numPr>
        <w:spacing w:after="240"/>
        <w:jc w:val="both"/>
        <w:rPr>
          <w:sz w:val="28"/>
          <w:szCs w:val="28"/>
        </w:rPr>
      </w:pPr>
      <w:r w:rsidRPr="00BB5C85">
        <w:rPr>
          <w:sz w:val="28"/>
          <w:szCs w:val="28"/>
        </w:rPr>
        <w:t xml:space="preserve">Also, due to the omission of </w:t>
      </w:r>
      <w:r w:rsidR="009D5CF8">
        <w:rPr>
          <w:sz w:val="28"/>
          <w:szCs w:val="28"/>
          <w:lang w:val="en-US"/>
        </w:rPr>
        <w:t xml:space="preserve">the </w:t>
      </w:r>
      <w:r w:rsidRPr="00BB5C85">
        <w:rPr>
          <w:sz w:val="28"/>
          <w:szCs w:val="28"/>
        </w:rPr>
        <w:t xml:space="preserve">marginalized groups from the contents of </w:t>
      </w:r>
      <w:r w:rsidR="002622B9">
        <w:rPr>
          <w:sz w:val="28"/>
          <w:szCs w:val="28"/>
          <w:lang w:val="en-US"/>
        </w:rPr>
        <w:t xml:space="preserve">entertainment </w:t>
      </w:r>
      <w:r w:rsidRPr="00BB5C85">
        <w:rPr>
          <w:sz w:val="28"/>
          <w:szCs w:val="28"/>
        </w:rPr>
        <w:t>program</w:t>
      </w:r>
      <w:r w:rsidR="002622B9">
        <w:rPr>
          <w:sz w:val="28"/>
          <w:szCs w:val="28"/>
          <w:lang w:val="en-US"/>
        </w:rPr>
        <w:t>me</w:t>
      </w:r>
      <w:r w:rsidRPr="00BB5C85">
        <w:rPr>
          <w:sz w:val="28"/>
          <w:szCs w:val="28"/>
        </w:rPr>
        <w:t xml:space="preserve">s, instructions/guidelines </w:t>
      </w:r>
      <w:r w:rsidR="002622B9" w:rsidRPr="00BB5C85">
        <w:rPr>
          <w:sz w:val="28"/>
          <w:szCs w:val="28"/>
        </w:rPr>
        <w:t xml:space="preserve">for </w:t>
      </w:r>
      <w:r w:rsidR="002622B9">
        <w:rPr>
          <w:sz w:val="28"/>
          <w:szCs w:val="28"/>
          <w:lang w:val="en-US"/>
        </w:rPr>
        <w:t>further</w:t>
      </w:r>
      <w:r w:rsidR="002622B9" w:rsidRPr="00BB5C85">
        <w:rPr>
          <w:sz w:val="28"/>
          <w:szCs w:val="28"/>
        </w:rPr>
        <w:t xml:space="preserve"> education</w:t>
      </w:r>
      <w:r w:rsidR="002622B9">
        <w:rPr>
          <w:sz w:val="28"/>
          <w:szCs w:val="28"/>
          <w:lang w:val="en-US"/>
        </w:rPr>
        <w:t xml:space="preserve"> are recommended </w:t>
      </w:r>
      <w:r w:rsidRPr="00BB5C85">
        <w:rPr>
          <w:sz w:val="28"/>
          <w:szCs w:val="28"/>
        </w:rPr>
        <w:t xml:space="preserve">for </w:t>
      </w:r>
      <w:r w:rsidR="002622B9">
        <w:rPr>
          <w:sz w:val="28"/>
          <w:szCs w:val="28"/>
          <w:lang w:val="en-US"/>
        </w:rPr>
        <w:t>the TV</w:t>
      </w:r>
      <w:r w:rsidRPr="00BB5C85">
        <w:rPr>
          <w:sz w:val="28"/>
          <w:szCs w:val="28"/>
        </w:rPr>
        <w:t xml:space="preserve"> editors, </w:t>
      </w:r>
      <w:r w:rsidR="002622B9">
        <w:rPr>
          <w:sz w:val="28"/>
          <w:szCs w:val="28"/>
          <w:lang w:val="en-US"/>
        </w:rPr>
        <w:t>on</w:t>
      </w:r>
      <w:r w:rsidRPr="00BB5C85">
        <w:rPr>
          <w:sz w:val="28"/>
          <w:szCs w:val="28"/>
        </w:rPr>
        <w:t xml:space="preserve"> marginalized groups</w:t>
      </w:r>
      <w:r w:rsidR="002622B9" w:rsidRPr="002622B9">
        <w:rPr>
          <w:sz w:val="28"/>
          <w:szCs w:val="28"/>
        </w:rPr>
        <w:t xml:space="preserve"> </w:t>
      </w:r>
      <w:r w:rsidR="002622B9" w:rsidRPr="00BB5C85">
        <w:rPr>
          <w:sz w:val="28"/>
          <w:szCs w:val="28"/>
        </w:rPr>
        <w:t>in general,</w:t>
      </w:r>
      <w:r w:rsidR="002622B9">
        <w:rPr>
          <w:sz w:val="28"/>
          <w:szCs w:val="28"/>
          <w:lang w:val="en-US"/>
        </w:rPr>
        <w:t xml:space="preserve"> </w:t>
      </w:r>
      <w:r w:rsidR="009D5CF8">
        <w:rPr>
          <w:sz w:val="28"/>
          <w:szCs w:val="28"/>
          <w:lang w:val="en-US"/>
        </w:rPr>
        <w:t xml:space="preserve">and on </w:t>
      </w:r>
      <w:r w:rsidR="002622B9">
        <w:rPr>
          <w:sz w:val="28"/>
          <w:szCs w:val="28"/>
          <w:lang w:val="en-US"/>
        </w:rPr>
        <w:t>their</w:t>
      </w:r>
      <w:r w:rsidRPr="00BB5C85">
        <w:rPr>
          <w:sz w:val="28"/>
          <w:szCs w:val="28"/>
        </w:rPr>
        <w:t xml:space="preserve"> inclusion and greater visibility;</w:t>
      </w:r>
    </w:p>
    <w:p w14:paraId="14FACA88" w14:textId="11377012" w:rsidR="00F44D7F" w:rsidRPr="00BB5C85" w:rsidRDefault="00BB5C85" w:rsidP="00BB5C85">
      <w:pPr>
        <w:pStyle w:val="NoSpacing"/>
        <w:numPr>
          <w:ilvl w:val="0"/>
          <w:numId w:val="15"/>
        </w:numPr>
        <w:spacing w:after="240"/>
        <w:jc w:val="both"/>
        <w:rPr>
          <w:sz w:val="28"/>
          <w:szCs w:val="28"/>
        </w:rPr>
      </w:pPr>
      <w:r w:rsidRPr="00BB5C85">
        <w:rPr>
          <w:sz w:val="28"/>
          <w:szCs w:val="28"/>
        </w:rPr>
        <w:t>T</w:t>
      </w:r>
      <w:r w:rsidR="002622B9">
        <w:rPr>
          <w:sz w:val="28"/>
          <w:szCs w:val="28"/>
          <w:lang w:val="en-US"/>
        </w:rPr>
        <w:t>he t</w:t>
      </w:r>
      <w:r w:rsidRPr="00BB5C85">
        <w:rPr>
          <w:sz w:val="28"/>
          <w:szCs w:val="28"/>
        </w:rPr>
        <w:t>elevision</w:t>
      </w:r>
      <w:r w:rsidR="002622B9">
        <w:rPr>
          <w:sz w:val="28"/>
          <w:szCs w:val="28"/>
          <w:lang w:val="en-US"/>
        </w:rPr>
        <w:t xml:space="preserve"> channel</w:t>
      </w:r>
      <w:r w:rsidR="002622B9">
        <w:rPr>
          <w:sz w:val="28"/>
          <w:szCs w:val="28"/>
        </w:rPr>
        <w:t>s should act proactively</w:t>
      </w:r>
      <w:r w:rsidR="009D5CF8">
        <w:rPr>
          <w:sz w:val="28"/>
          <w:szCs w:val="28"/>
          <w:lang w:val="en-US"/>
        </w:rPr>
        <w:t>:</w:t>
      </w:r>
      <w:r w:rsidR="002622B9">
        <w:rPr>
          <w:sz w:val="28"/>
          <w:szCs w:val="28"/>
        </w:rPr>
        <w:t xml:space="preserve"> they should</w:t>
      </w:r>
      <w:r w:rsidR="002622B9">
        <w:rPr>
          <w:sz w:val="28"/>
          <w:szCs w:val="28"/>
          <w:lang w:val="en-US"/>
        </w:rPr>
        <w:t xml:space="preserve"> introduce, t</w:t>
      </w:r>
      <w:r w:rsidRPr="00BB5C85">
        <w:rPr>
          <w:sz w:val="28"/>
          <w:szCs w:val="28"/>
        </w:rPr>
        <w:t>hrough their program</w:t>
      </w:r>
      <w:r w:rsidR="002622B9">
        <w:rPr>
          <w:sz w:val="28"/>
          <w:szCs w:val="28"/>
          <w:lang w:val="en-US"/>
        </w:rPr>
        <w:t>me</w:t>
      </w:r>
      <w:r w:rsidRPr="00BB5C85">
        <w:rPr>
          <w:sz w:val="28"/>
          <w:szCs w:val="28"/>
        </w:rPr>
        <w:t xml:space="preserve"> content</w:t>
      </w:r>
      <w:r w:rsidR="002622B9">
        <w:rPr>
          <w:sz w:val="28"/>
          <w:szCs w:val="28"/>
          <w:lang w:val="en-US"/>
        </w:rPr>
        <w:t xml:space="preserve">s – for instance, </w:t>
      </w:r>
      <w:r w:rsidR="009D5CF8">
        <w:rPr>
          <w:sz w:val="28"/>
          <w:szCs w:val="28"/>
          <w:lang w:val="en-US"/>
        </w:rPr>
        <w:t xml:space="preserve">through </w:t>
      </w:r>
      <w:r w:rsidR="002622B9">
        <w:rPr>
          <w:sz w:val="28"/>
          <w:szCs w:val="28"/>
          <w:lang w:val="en-US"/>
        </w:rPr>
        <w:t>their</w:t>
      </w:r>
      <w:r w:rsidR="002622B9">
        <w:rPr>
          <w:sz w:val="28"/>
          <w:szCs w:val="28"/>
        </w:rPr>
        <w:t xml:space="preserve"> entertainment shows – </w:t>
      </w:r>
      <w:r w:rsidRPr="00BB5C85">
        <w:rPr>
          <w:sz w:val="28"/>
          <w:szCs w:val="28"/>
        </w:rPr>
        <w:t>content</w:t>
      </w:r>
      <w:r w:rsidR="002622B9">
        <w:rPr>
          <w:sz w:val="28"/>
          <w:szCs w:val="28"/>
          <w:lang w:val="en-US"/>
        </w:rPr>
        <w:t xml:space="preserve"> </w:t>
      </w:r>
      <w:r w:rsidRPr="00BB5C85">
        <w:rPr>
          <w:sz w:val="28"/>
          <w:szCs w:val="28"/>
        </w:rPr>
        <w:t xml:space="preserve">that would "neutralize" </w:t>
      </w:r>
      <w:r w:rsidR="009D5CF8">
        <w:rPr>
          <w:sz w:val="28"/>
          <w:szCs w:val="28"/>
          <w:lang w:val="en-US"/>
        </w:rPr>
        <w:t xml:space="preserve">the </w:t>
      </w:r>
      <w:r w:rsidRPr="00BB5C85">
        <w:rPr>
          <w:sz w:val="28"/>
          <w:szCs w:val="28"/>
        </w:rPr>
        <w:t xml:space="preserve">unwanted </w:t>
      </w:r>
      <w:r w:rsidR="002622B9">
        <w:rPr>
          <w:sz w:val="28"/>
          <w:szCs w:val="28"/>
          <w:lang w:val="en-US"/>
        </w:rPr>
        <w:t xml:space="preserve">covert </w:t>
      </w:r>
      <w:r w:rsidRPr="00BB5C85">
        <w:rPr>
          <w:sz w:val="28"/>
          <w:szCs w:val="28"/>
        </w:rPr>
        <w:t xml:space="preserve">messages and the stereotypical, sexist and objectifying representation of men and women, especially </w:t>
      </w:r>
      <w:r w:rsidR="002622B9">
        <w:rPr>
          <w:sz w:val="28"/>
          <w:szCs w:val="28"/>
          <w:lang w:val="en-US"/>
        </w:rPr>
        <w:t xml:space="preserve">in the </w:t>
      </w:r>
      <w:r w:rsidRPr="00BB5C85">
        <w:rPr>
          <w:sz w:val="28"/>
          <w:szCs w:val="28"/>
        </w:rPr>
        <w:t>shows that come from foreign productions.</w:t>
      </w:r>
    </w:p>
    <w:sectPr w:rsidR="00F44D7F" w:rsidRPr="00BB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BD0"/>
    <w:multiLevelType w:val="hybridMultilevel"/>
    <w:tmpl w:val="CDF60C32"/>
    <w:lvl w:ilvl="0" w:tplc="2F3A1CA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A8F"/>
    <w:multiLevelType w:val="hybridMultilevel"/>
    <w:tmpl w:val="3906191A"/>
    <w:lvl w:ilvl="0" w:tplc="4DD2C47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CFCC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8BB1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AF22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ABB1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021A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E8A9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A64A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2199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C4C3E"/>
    <w:multiLevelType w:val="hybridMultilevel"/>
    <w:tmpl w:val="6DB65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33909"/>
    <w:multiLevelType w:val="hybridMultilevel"/>
    <w:tmpl w:val="98FA1F5A"/>
    <w:lvl w:ilvl="0" w:tplc="4A2E193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C3DE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4453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A1E7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C54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6B6D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6F3B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CBA8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0768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DD4709"/>
    <w:multiLevelType w:val="hybridMultilevel"/>
    <w:tmpl w:val="BA36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5688A"/>
    <w:multiLevelType w:val="hybridMultilevel"/>
    <w:tmpl w:val="6350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B23A1"/>
    <w:multiLevelType w:val="hybridMultilevel"/>
    <w:tmpl w:val="BCF23A82"/>
    <w:lvl w:ilvl="0" w:tplc="478AE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1271C"/>
    <w:multiLevelType w:val="hybridMultilevel"/>
    <w:tmpl w:val="3E906D1A"/>
    <w:lvl w:ilvl="0" w:tplc="7C601322">
      <w:start w:val="7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C84578"/>
    <w:multiLevelType w:val="hybridMultilevel"/>
    <w:tmpl w:val="BECE5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2874D4"/>
    <w:multiLevelType w:val="hybridMultilevel"/>
    <w:tmpl w:val="AF84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CB1C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865F3"/>
    <w:multiLevelType w:val="hybridMultilevel"/>
    <w:tmpl w:val="CA687622"/>
    <w:lvl w:ilvl="0" w:tplc="5FC0DB3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4238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E919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8A4B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259A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265B7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0C43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C50C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AFA9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7A7294"/>
    <w:multiLevelType w:val="hybridMultilevel"/>
    <w:tmpl w:val="EEB88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902AE1"/>
    <w:multiLevelType w:val="hybridMultilevel"/>
    <w:tmpl w:val="6ABC2362"/>
    <w:lvl w:ilvl="0" w:tplc="9FC6138E">
      <w:numFmt w:val="bullet"/>
      <w:lvlText w:val="•"/>
      <w:lvlJc w:val="left"/>
      <w:pPr>
        <w:ind w:left="1095" w:hanging="37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A4E46"/>
    <w:multiLevelType w:val="hybridMultilevel"/>
    <w:tmpl w:val="0C46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AD43C1"/>
    <w:multiLevelType w:val="hybridMultilevel"/>
    <w:tmpl w:val="21AC1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1A"/>
    <w:rsid w:val="0000031C"/>
    <w:rsid w:val="0000218E"/>
    <w:rsid w:val="00023BD7"/>
    <w:rsid w:val="000919F0"/>
    <w:rsid w:val="000A61F2"/>
    <w:rsid w:val="000F1BE8"/>
    <w:rsid w:val="001B40C9"/>
    <w:rsid w:val="001F71CE"/>
    <w:rsid w:val="00201C3F"/>
    <w:rsid w:val="002168DB"/>
    <w:rsid w:val="002622B9"/>
    <w:rsid w:val="00267379"/>
    <w:rsid w:val="0029042E"/>
    <w:rsid w:val="00292356"/>
    <w:rsid w:val="0029531A"/>
    <w:rsid w:val="002A4CC4"/>
    <w:rsid w:val="002E3F5C"/>
    <w:rsid w:val="00315ED4"/>
    <w:rsid w:val="0034058B"/>
    <w:rsid w:val="00380371"/>
    <w:rsid w:val="003B2D9F"/>
    <w:rsid w:val="003E403E"/>
    <w:rsid w:val="003F17D2"/>
    <w:rsid w:val="004262E6"/>
    <w:rsid w:val="00471D7D"/>
    <w:rsid w:val="004B5F13"/>
    <w:rsid w:val="004F70EA"/>
    <w:rsid w:val="0053229C"/>
    <w:rsid w:val="00563795"/>
    <w:rsid w:val="00591D4A"/>
    <w:rsid w:val="005A29A2"/>
    <w:rsid w:val="005C1E53"/>
    <w:rsid w:val="005C513A"/>
    <w:rsid w:val="005D34DC"/>
    <w:rsid w:val="006709A0"/>
    <w:rsid w:val="007408E4"/>
    <w:rsid w:val="00831805"/>
    <w:rsid w:val="00890E6B"/>
    <w:rsid w:val="008A0276"/>
    <w:rsid w:val="008B00E5"/>
    <w:rsid w:val="008C2156"/>
    <w:rsid w:val="008C323F"/>
    <w:rsid w:val="008D3A6B"/>
    <w:rsid w:val="008F24B9"/>
    <w:rsid w:val="00991C57"/>
    <w:rsid w:val="009A5C1E"/>
    <w:rsid w:val="009B4951"/>
    <w:rsid w:val="009D5CF8"/>
    <w:rsid w:val="00A37276"/>
    <w:rsid w:val="00A678CC"/>
    <w:rsid w:val="00A91871"/>
    <w:rsid w:val="00AF3688"/>
    <w:rsid w:val="00AF39D5"/>
    <w:rsid w:val="00B15450"/>
    <w:rsid w:val="00B1650E"/>
    <w:rsid w:val="00B6677D"/>
    <w:rsid w:val="00BA44DF"/>
    <w:rsid w:val="00BB5C85"/>
    <w:rsid w:val="00BE7B1F"/>
    <w:rsid w:val="00BF4F92"/>
    <w:rsid w:val="00C0345C"/>
    <w:rsid w:val="00C21C17"/>
    <w:rsid w:val="00C33E33"/>
    <w:rsid w:val="00DD2700"/>
    <w:rsid w:val="00DD5758"/>
    <w:rsid w:val="00E319CA"/>
    <w:rsid w:val="00E5064B"/>
    <w:rsid w:val="00EA4732"/>
    <w:rsid w:val="00F01174"/>
    <w:rsid w:val="00F20DC5"/>
    <w:rsid w:val="00F2331A"/>
    <w:rsid w:val="00F31BBD"/>
    <w:rsid w:val="00F44D7F"/>
    <w:rsid w:val="00F4768A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8906"/>
  <w15:chartTrackingRefBased/>
  <w15:docId w15:val="{FB602921-5C7E-4281-89AB-A490199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9F0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4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D7"/>
    <w:rPr>
      <w:rFonts w:ascii="Segoe UI" w:hAnsi="Segoe UI" w:cs="Segoe UI"/>
      <w:sz w:val="18"/>
      <w:szCs w:val="18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292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356"/>
    <w:rPr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356"/>
    <w:rPr>
      <w:b/>
      <w:bCs/>
      <w:sz w:val="20"/>
      <w:szCs w:val="20"/>
      <w:lang w:val="mk-MK"/>
    </w:rPr>
  </w:style>
  <w:style w:type="paragraph" w:styleId="NoSpacing">
    <w:name w:val="No Spacing"/>
    <w:uiPriority w:val="1"/>
    <w:qFormat/>
    <w:rsid w:val="00B15450"/>
    <w:pPr>
      <w:spacing w:after="0" w:line="240" w:lineRule="auto"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97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0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407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1510-CE71-47DD-91DF-267FA471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Snezana Nechovska</cp:lastModifiedBy>
  <cp:revision>16</cp:revision>
  <cp:lastPrinted>2023-03-21T09:37:00Z</cp:lastPrinted>
  <dcterms:created xsi:type="dcterms:W3CDTF">2023-03-21T09:37:00Z</dcterms:created>
  <dcterms:modified xsi:type="dcterms:W3CDTF">2023-04-28T12:01:00Z</dcterms:modified>
</cp:coreProperties>
</file>